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AA8EB" w14:textId="633FA06D" w:rsidR="001B59E7" w:rsidRDefault="001B59E7" w:rsidP="00143C2B">
      <w:pPr>
        <w:tabs>
          <w:tab w:val="center" w:pos="4513"/>
          <w:tab w:val="left" w:pos="4950"/>
        </w:tabs>
        <w:jc w:val="center"/>
        <w:rPr>
          <w:rFonts w:asciiTheme="majorEastAsia" w:eastAsiaTheme="majorEastAsia" w:hAnsiTheme="majorEastAsia"/>
          <w:b/>
          <w:bCs/>
          <w:sz w:val="28"/>
          <w:szCs w:val="28"/>
          <w:lang w:val="en-GB"/>
        </w:rPr>
      </w:pPr>
      <w:r w:rsidRPr="001B59E7">
        <w:rPr>
          <w:rFonts w:asciiTheme="majorEastAsia" w:eastAsiaTheme="majorEastAsia" w:hAnsiTheme="majorEastAsia" w:hint="eastAsia"/>
          <w:b/>
          <w:bCs/>
          <w:sz w:val="28"/>
          <w:szCs w:val="28"/>
          <w:lang w:val="en-GB"/>
        </w:rPr>
        <w:t>亞洲創新建築、電氣、保安展覽會</w:t>
      </w:r>
      <w:r w:rsidR="000A0FEE">
        <w:rPr>
          <w:rFonts w:asciiTheme="majorEastAsia" w:eastAsiaTheme="majorEastAsia" w:hAnsiTheme="majorEastAsia" w:hint="eastAsia"/>
          <w:b/>
          <w:bCs/>
          <w:sz w:val="28"/>
          <w:szCs w:val="28"/>
          <w:lang w:val="en-GB"/>
        </w:rPr>
        <w:t xml:space="preserve"> </w:t>
      </w:r>
      <w:r w:rsidR="000A0FEE">
        <w:rPr>
          <w:rFonts w:asciiTheme="majorEastAsia" w:eastAsiaTheme="majorEastAsia" w:hAnsiTheme="majorEastAsia"/>
          <w:b/>
          <w:bCs/>
          <w:sz w:val="28"/>
          <w:szCs w:val="28"/>
          <w:lang w:val="en-GB"/>
        </w:rPr>
        <w:t>2024</w:t>
      </w:r>
    </w:p>
    <w:p w14:paraId="754DCFD0" w14:textId="42FD8456" w:rsidR="00B802C6" w:rsidRPr="001B59E7" w:rsidRDefault="00F76782" w:rsidP="00143C2B">
      <w:pPr>
        <w:tabs>
          <w:tab w:val="center" w:pos="4513"/>
          <w:tab w:val="left" w:pos="4950"/>
        </w:tabs>
        <w:jc w:val="center"/>
        <w:rPr>
          <w:rFonts w:asciiTheme="majorEastAsia" w:eastAsiaTheme="majorEastAsia" w:hAnsiTheme="majorEastAsia"/>
          <w:b/>
          <w:bCs/>
          <w:sz w:val="28"/>
          <w:szCs w:val="28"/>
          <w:lang w:val="en-GB"/>
        </w:rPr>
      </w:pPr>
      <w:r w:rsidRPr="001B59E7">
        <w:rPr>
          <w:rFonts w:asciiTheme="majorEastAsia" w:eastAsiaTheme="majorEastAsia" w:hAnsiTheme="majorEastAsia"/>
          <w:b/>
          <w:bCs/>
          <w:sz w:val="28"/>
          <w:szCs w:val="28"/>
          <w:lang w:val="en-GB"/>
        </w:rPr>
        <w:t xml:space="preserve">Build4Asia 2024 </w:t>
      </w:r>
      <w:r w:rsidR="0050730E" w:rsidRPr="001B59E7">
        <w:rPr>
          <w:rFonts w:asciiTheme="majorEastAsia" w:eastAsiaTheme="majorEastAsia" w:hAnsiTheme="majorEastAsia" w:hint="eastAsia"/>
          <w:b/>
          <w:bCs/>
          <w:sz w:val="28"/>
          <w:szCs w:val="28"/>
          <w:lang w:val="en-GB"/>
        </w:rPr>
        <w:t>展會</w:t>
      </w:r>
      <w:r w:rsidR="4EA06A6D" w:rsidRPr="001B59E7">
        <w:rPr>
          <w:rFonts w:asciiTheme="majorEastAsia" w:eastAsiaTheme="majorEastAsia" w:hAnsiTheme="majorEastAsia"/>
          <w:b/>
          <w:bCs/>
          <w:sz w:val="28"/>
          <w:szCs w:val="28"/>
          <w:lang w:val="en-GB"/>
        </w:rPr>
        <w:t>概覽</w:t>
      </w:r>
    </w:p>
    <w:p w14:paraId="16FE8F64" w14:textId="77777777" w:rsidR="00E06B87" w:rsidRDefault="00E06B87" w:rsidP="005236B9">
      <w:pPr>
        <w:jc w:val="both"/>
        <w:rPr>
          <w:lang w:val="en-GB"/>
        </w:rPr>
      </w:pPr>
    </w:p>
    <w:p w14:paraId="1693DE7C" w14:textId="4389664E" w:rsidR="005236B9" w:rsidRDefault="00260D8B" w:rsidP="005236B9">
      <w:pPr>
        <w:jc w:val="both"/>
        <w:rPr>
          <w:rFonts w:asciiTheme="minorEastAsia" w:hAnsiTheme="minorEastAsia"/>
          <w:lang w:val="en-GB"/>
        </w:rPr>
      </w:pPr>
      <w:r w:rsidRPr="004251C6">
        <w:rPr>
          <w:rFonts w:asciiTheme="minorEastAsia" w:hAnsiTheme="minorEastAsia" w:hint="eastAsia"/>
          <w:lang w:val="en-GB"/>
        </w:rPr>
        <w:t>作為亞洲</w:t>
      </w:r>
      <w:r w:rsidR="0009373F" w:rsidRPr="004251C6">
        <w:rPr>
          <w:rFonts w:asciiTheme="minorEastAsia" w:hAnsiTheme="minorEastAsia" w:hint="eastAsia"/>
          <w:lang w:val="en-GB"/>
        </w:rPr>
        <w:t>領先</w:t>
      </w:r>
      <w:r w:rsidRPr="004251C6">
        <w:rPr>
          <w:rFonts w:asciiTheme="minorEastAsia" w:hAnsiTheme="minorEastAsia" w:hint="eastAsia"/>
          <w:lang w:val="en-GB"/>
        </w:rPr>
        <w:t>的建築、電氣工程和</w:t>
      </w:r>
      <w:r w:rsidR="0009373F" w:rsidRPr="004251C6">
        <w:rPr>
          <w:rFonts w:asciiTheme="minorEastAsia" w:hAnsiTheme="minorEastAsia" w:hint="eastAsia"/>
          <w:lang w:val="en-GB"/>
        </w:rPr>
        <w:t>防火保安</w:t>
      </w:r>
      <w:r w:rsidRPr="004251C6">
        <w:rPr>
          <w:rFonts w:asciiTheme="minorEastAsia" w:hAnsiTheme="minorEastAsia" w:hint="eastAsia"/>
          <w:lang w:val="en-GB"/>
        </w:rPr>
        <w:t>行業</w:t>
      </w:r>
      <w:r w:rsidR="0009373F" w:rsidRPr="004251C6">
        <w:rPr>
          <w:rFonts w:asciiTheme="minorEastAsia" w:hAnsiTheme="minorEastAsia" w:hint="eastAsia"/>
          <w:lang w:val="en-GB"/>
        </w:rPr>
        <w:t>貿易</w:t>
      </w:r>
      <w:r w:rsidR="007C645C" w:rsidRPr="004251C6">
        <w:rPr>
          <w:rFonts w:asciiTheme="minorEastAsia" w:hAnsiTheme="minorEastAsia" w:hint="eastAsia"/>
          <w:lang w:val="en-GB"/>
        </w:rPr>
        <w:t>展覽會</w:t>
      </w:r>
      <w:r w:rsidRPr="004251C6">
        <w:rPr>
          <w:rFonts w:asciiTheme="minorEastAsia" w:hAnsiTheme="minorEastAsia" w:hint="eastAsia"/>
          <w:lang w:val="en-GB"/>
        </w:rPr>
        <w:t>，Build4Asia 為</w:t>
      </w:r>
      <w:r w:rsidR="00ED18B9" w:rsidRPr="004251C6">
        <w:rPr>
          <w:rFonts w:asciiTheme="minorEastAsia" w:hAnsiTheme="minorEastAsia" w:hint="eastAsia"/>
          <w:lang w:val="en-GB"/>
        </w:rPr>
        <w:t>行業領導者和決策者</w:t>
      </w:r>
      <w:r w:rsidR="009A0ADE" w:rsidRPr="004251C6">
        <w:rPr>
          <w:rFonts w:asciiTheme="minorEastAsia" w:hAnsiTheme="minorEastAsia" w:hint="eastAsia"/>
          <w:lang w:val="en-GB"/>
        </w:rPr>
        <w:t>打造匯聚</w:t>
      </w:r>
      <w:r w:rsidRPr="004251C6">
        <w:rPr>
          <w:rFonts w:asciiTheme="minorEastAsia" w:hAnsiTheme="minorEastAsia" w:hint="eastAsia"/>
          <w:lang w:val="en-GB"/>
        </w:rPr>
        <w:t>尖端技術和解決方案的綜合性</w:t>
      </w:r>
      <w:r w:rsidR="007C645C" w:rsidRPr="004251C6">
        <w:rPr>
          <w:rFonts w:asciiTheme="minorEastAsia" w:hAnsiTheme="minorEastAsia" w:hint="eastAsia"/>
          <w:lang w:val="en-GB"/>
        </w:rPr>
        <w:t>採購平台</w:t>
      </w:r>
      <w:r w:rsidRPr="004251C6">
        <w:rPr>
          <w:rFonts w:asciiTheme="minorEastAsia" w:hAnsiTheme="minorEastAsia" w:hint="eastAsia"/>
          <w:lang w:val="en-GB"/>
        </w:rPr>
        <w:t>。一年一度的展會是全球領先供應商和製造商的</w:t>
      </w:r>
      <w:r w:rsidR="009454E1" w:rsidRPr="004251C6">
        <w:rPr>
          <w:rFonts w:asciiTheme="minorEastAsia" w:hAnsiTheme="minorEastAsia" w:hint="eastAsia"/>
          <w:lang w:val="en-GB"/>
        </w:rPr>
        <w:t>交匯</w:t>
      </w:r>
      <w:r w:rsidRPr="004251C6">
        <w:rPr>
          <w:rFonts w:asciiTheme="minorEastAsia" w:hAnsiTheme="minorEastAsia" w:hint="eastAsia"/>
          <w:lang w:val="en-GB"/>
        </w:rPr>
        <w:t>點，</w:t>
      </w:r>
      <w:r w:rsidR="0045287F" w:rsidRPr="0045287F">
        <w:rPr>
          <w:rFonts w:asciiTheme="minorEastAsia" w:hAnsiTheme="minorEastAsia" w:hint="eastAsia"/>
          <w:lang w:val="en-GB"/>
        </w:rPr>
        <w:t>並</w:t>
      </w:r>
      <w:r w:rsidR="005E2307" w:rsidRPr="004251C6">
        <w:rPr>
          <w:rFonts w:asciiTheme="minorEastAsia" w:hAnsiTheme="minorEastAsia" w:hint="eastAsia"/>
          <w:lang w:val="en-GB"/>
        </w:rPr>
        <w:t>將呈獻</w:t>
      </w:r>
      <w:r w:rsidRPr="004251C6">
        <w:rPr>
          <w:rFonts w:asciiTheme="minorEastAsia" w:hAnsiTheme="minorEastAsia" w:hint="eastAsia"/>
          <w:lang w:val="en-GB"/>
        </w:rPr>
        <w:t>數千種創新技術</w:t>
      </w:r>
      <w:r w:rsidR="0075786C" w:rsidRPr="0075786C">
        <w:rPr>
          <w:rFonts w:asciiTheme="minorEastAsia" w:hAnsiTheme="minorEastAsia" w:hint="eastAsia"/>
          <w:lang w:val="en-GB"/>
        </w:rPr>
        <w:t>及方案</w:t>
      </w:r>
      <w:r w:rsidRPr="004251C6">
        <w:rPr>
          <w:rFonts w:asciiTheme="minorEastAsia" w:hAnsiTheme="minorEastAsia" w:hint="eastAsia"/>
          <w:lang w:val="en-GB"/>
        </w:rPr>
        <w:t>，涵蓋從建築材料和自動化到整體監控系統、智慧城市技術和綠色創新等領域</w:t>
      </w:r>
      <w:r w:rsidR="00E06B87" w:rsidRPr="004251C6">
        <w:rPr>
          <w:rFonts w:asciiTheme="minorEastAsia" w:hAnsiTheme="minorEastAsia" w:hint="eastAsia"/>
          <w:lang w:val="en-GB"/>
        </w:rPr>
        <w:t>所需</w:t>
      </w:r>
      <w:r w:rsidRPr="004251C6">
        <w:rPr>
          <w:rFonts w:asciiTheme="minorEastAsia" w:hAnsiTheme="minorEastAsia" w:hint="eastAsia"/>
          <w:lang w:val="en-GB"/>
        </w:rPr>
        <w:t>。</w:t>
      </w:r>
    </w:p>
    <w:p w14:paraId="146930B4" w14:textId="77777777" w:rsidR="00F3747B" w:rsidRPr="004251C6" w:rsidRDefault="00F3747B" w:rsidP="005236B9">
      <w:pPr>
        <w:jc w:val="both"/>
        <w:rPr>
          <w:rFonts w:asciiTheme="minorEastAsia" w:hAnsiTheme="minorEastAsia" w:hint="eastAsia"/>
          <w:lang w:val="en-GB"/>
        </w:rPr>
      </w:pPr>
    </w:p>
    <w:p w14:paraId="41CB0B4C" w14:textId="04557B5A" w:rsidR="005236B9" w:rsidRPr="004251C6" w:rsidRDefault="00EC40AD" w:rsidP="005236B9">
      <w:pPr>
        <w:jc w:val="both"/>
        <w:rPr>
          <w:rFonts w:asciiTheme="minorEastAsia" w:hAnsiTheme="minorEastAsia"/>
          <w:lang w:val="en-GB"/>
        </w:rPr>
      </w:pPr>
      <w:r w:rsidRPr="004251C6">
        <w:rPr>
          <w:rFonts w:asciiTheme="minorEastAsia" w:hAnsiTheme="minorEastAsia" w:hint="eastAsia"/>
          <w:lang w:val="en-GB"/>
        </w:rPr>
        <w:t>本屆Build4Asia 將</w:t>
      </w:r>
      <w:r w:rsidR="004478ED" w:rsidRPr="004478ED">
        <w:rPr>
          <w:rFonts w:asciiTheme="minorEastAsia" w:hAnsiTheme="minorEastAsia" w:hint="eastAsia"/>
          <w:lang w:val="en-GB"/>
        </w:rPr>
        <w:t>與</w:t>
      </w:r>
      <w:r w:rsidR="004478ED" w:rsidRPr="004251C6">
        <w:rPr>
          <w:rFonts w:asciiTheme="minorEastAsia" w:hAnsiTheme="minorEastAsia" w:hint="eastAsia"/>
          <w:lang w:val="en-GB"/>
        </w:rPr>
        <w:t>業界</w:t>
      </w:r>
      <w:r w:rsidR="00742FAD" w:rsidRPr="004251C6">
        <w:rPr>
          <w:rFonts w:asciiTheme="minorEastAsia" w:hAnsiTheme="minorEastAsia" w:hint="eastAsia"/>
          <w:lang w:val="en-GB"/>
        </w:rPr>
        <w:t>攜手</w:t>
      </w:r>
      <w:r w:rsidRPr="004251C6">
        <w:rPr>
          <w:rFonts w:asciiTheme="minorEastAsia" w:hAnsiTheme="minorEastAsia" w:hint="eastAsia"/>
          <w:lang w:val="en-GB"/>
        </w:rPr>
        <w:t>探索創新理念、</w:t>
      </w:r>
      <w:r w:rsidR="00E507D7" w:rsidRPr="00E507D7">
        <w:rPr>
          <w:rFonts w:asciiTheme="minorEastAsia" w:hAnsiTheme="minorEastAsia" w:hint="eastAsia"/>
          <w:lang w:val="en-GB"/>
        </w:rPr>
        <w:t>技術轉化</w:t>
      </w:r>
      <w:r w:rsidRPr="004251C6">
        <w:rPr>
          <w:rFonts w:asciiTheme="minorEastAsia" w:hAnsiTheme="minorEastAsia" w:hint="eastAsia"/>
          <w:lang w:val="en-GB"/>
        </w:rPr>
        <w:t>和</w:t>
      </w:r>
      <w:r w:rsidR="0051705C" w:rsidRPr="004251C6">
        <w:rPr>
          <w:rFonts w:asciiTheme="minorEastAsia" w:hAnsiTheme="minorEastAsia" w:hint="eastAsia"/>
          <w:lang w:val="en-GB"/>
        </w:rPr>
        <w:t>可持續</w:t>
      </w:r>
      <w:r w:rsidR="00BB7453" w:rsidRPr="00BB7453">
        <w:rPr>
          <w:rFonts w:asciiTheme="minorEastAsia" w:hAnsiTheme="minorEastAsia" w:hint="eastAsia"/>
          <w:lang w:val="en-GB"/>
        </w:rPr>
        <w:t>發展</w:t>
      </w:r>
      <w:r w:rsidRPr="004251C6">
        <w:rPr>
          <w:rFonts w:asciiTheme="minorEastAsia" w:hAnsiTheme="minorEastAsia" w:hint="eastAsia"/>
          <w:lang w:val="en-GB"/>
        </w:rPr>
        <w:t>，以建立更美好的未來</w:t>
      </w:r>
      <w:r w:rsidR="00742FAD" w:rsidRPr="004251C6">
        <w:rPr>
          <w:rFonts w:asciiTheme="minorEastAsia" w:hAnsiTheme="minorEastAsia" w:hint="eastAsia"/>
          <w:lang w:val="en-GB"/>
        </w:rPr>
        <w:t>為目標</w:t>
      </w:r>
      <w:r w:rsidRPr="004251C6">
        <w:rPr>
          <w:rFonts w:asciiTheme="minorEastAsia" w:hAnsiTheme="minorEastAsia" w:hint="eastAsia"/>
          <w:lang w:val="en-GB"/>
        </w:rPr>
        <w:t>。憑藉</w:t>
      </w:r>
      <w:r w:rsidR="008E4E43" w:rsidRPr="004251C6">
        <w:rPr>
          <w:rFonts w:asciiTheme="minorEastAsia" w:hAnsiTheme="minorEastAsia" w:hint="eastAsia"/>
          <w:lang w:val="en-GB"/>
        </w:rPr>
        <w:t>展會</w:t>
      </w:r>
      <w:r w:rsidRPr="004251C6">
        <w:rPr>
          <w:rFonts w:asciiTheme="minorEastAsia" w:hAnsiTheme="minorEastAsia" w:hint="eastAsia"/>
          <w:lang w:val="en-GB"/>
        </w:rPr>
        <w:t>對</w:t>
      </w:r>
      <w:r w:rsidR="00620B90" w:rsidRPr="004251C6">
        <w:rPr>
          <w:rFonts w:asciiTheme="minorEastAsia" w:hAnsiTheme="minorEastAsia" w:hint="eastAsia"/>
          <w:lang w:val="en-GB"/>
        </w:rPr>
        <w:t>品質</w:t>
      </w:r>
      <w:r w:rsidRPr="004251C6">
        <w:rPr>
          <w:rFonts w:asciiTheme="minorEastAsia" w:hAnsiTheme="minorEastAsia" w:hint="eastAsia"/>
          <w:lang w:val="en-GB"/>
        </w:rPr>
        <w:t>的</w:t>
      </w:r>
      <w:r w:rsidR="00620B90" w:rsidRPr="004251C6">
        <w:rPr>
          <w:rFonts w:asciiTheme="minorEastAsia" w:hAnsiTheme="minorEastAsia" w:hint="eastAsia"/>
          <w:lang w:val="en-GB"/>
        </w:rPr>
        <w:t>堅守</w:t>
      </w:r>
      <w:r w:rsidRPr="004251C6">
        <w:rPr>
          <w:rFonts w:asciiTheme="minorEastAsia" w:hAnsiTheme="minorEastAsia" w:hint="eastAsia"/>
          <w:lang w:val="en-GB"/>
        </w:rPr>
        <w:t>，Build4Asia 已成為業內人士、專家和決策者的首選。</w:t>
      </w:r>
      <w:r w:rsidR="003133F8" w:rsidRPr="004251C6">
        <w:rPr>
          <w:rFonts w:asciiTheme="minorEastAsia" w:hAnsiTheme="minorEastAsia" w:hint="eastAsia"/>
          <w:lang w:val="en-GB"/>
        </w:rPr>
        <w:t>現場</w:t>
      </w:r>
      <w:r w:rsidR="00783B8F" w:rsidRPr="004251C6">
        <w:rPr>
          <w:rFonts w:asciiTheme="minorEastAsia" w:hAnsiTheme="minorEastAsia" w:hint="eastAsia"/>
          <w:lang w:val="en-GB"/>
        </w:rPr>
        <w:t>將</w:t>
      </w:r>
      <w:r w:rsidRPr="004251C6">
        <w:rPr>
          <w:rFonts w:asciiTheme="minorEastAsia" w:hAnsiTheme="minorEastAsia" w:hint="eastAsia"/>
          <w:lang w:val="en-GB"/>
        </w:rPr>
        <w:t>匯聚建築師、工程師、承包商、開發商和政府官員等</w:t>
      </w:r>
      <w:r w:rsidR="003133F8" w:rsidRPr="004251C6">
        <w:rPr>
          <w:rFonts w:asciiTheme="minorEastAsia" w:hAnsiTheme="minorEastAsia" w:hint="eastAsia"/>
          <w:lang w:val="en-GB"/>
        </w:rPr>
        <w:t>各</w:t>
      </w:r>
      <w:r w:rsidR="001114E4" w:rsidRPr="004251C6">
        <w:rPr>
          <w:rFonts w:asciiTheme="minorEastAsia" w:hAnsiTheme="minorEastAsia" w:hint="eastAsia"/>
          <w:lang w:val="en-GB"/>
        </w:rPr>
        <w:t>行業</w:t>
      </w:r>
      <w:r w:rsidR="003133F8" w:rsidRPr="004251C6">
        <w:rPr>
          <w:rFonts w:asciiTheme="minorEastAsia" w:hAnsiTheme="minorEastAsia" w:hint="eastAsia"/>
          <w:lang w:val="en-GB"/>
        </w:rPr>
        <w:t>專才</w:t>
      </w:r>
      <w:r w:rsidRPr="004251C6">
        <w:rPr>
          <w:rFonts w:asciiTheme="minorEastAsia" w:hAnsiTheme="minorEastAsia" w:hint="eastAsia"/>
          <w:lang w:val="en-GB"/>
        </w:rPr>
        <w:t>，促進合作和交流</w:t>
      </w:r>
      <w:r w:rsidR="003946E5" w:rsidRPr="003946E5">
        <w:rPr>
          <w:rFonts w:asciiTheme="minorEastAsia" w:hAnsiTheme="minorEastAsia" w:hint="eastAsia"/>
          <w:lang w:val="en-GB"/>
        </w:rPr>
        <w:t>以</w:t>
      </w:r>
      <w:r w:rsidRPr="004251C6">
        <w:rPr>
          <w:rFonts w:asciiTheme="minorEastAsia" w:hAnsiTheme="minorEastAsia" w:hint="eastAsia"/>
          <w:lang w:val="en-GB"/>
        </w:rPr>
        <w:t>推動</w:t>
      </w:r>
      <w:r w:rsidR="00EF1B80" w:rsidRPr="00EF1B80">
        <w:rPr>
          <w:rFonts w:asciiTheme="minorEastAsia" w:hAnsiTheme="minorEastAsia" w:hint="eastAsia"/>
          <w:lang w:val="en-GB"/>
        </w:rPr>
        <w:t>行業</w:t>
      </w:r>
      <w:r w:rsidRPr="004251C6">
        <w:rPr>
          <w:rFonts w:asciiTheme="minorEastAsia" w:hAnsiTheme="minorEastAsia" w:hint="eastAsia"/>
          <w:lang w:val="en-GB"/>
        </w:rPr>
        <w:t>發展。</w:t>
      </w:r>
    </w:p>
    <w:p w14:paraId="59FE2FA4" w14:textId="77777777" w:rsidR="00F3747B" w:rsidRDefault="00F3747B" w:rsidP="005236B9">
      <w:pPr>
        <w:jc w:val="both"/>
        <w:rPr>
          <w:rFonts w:asciiTheme="minorEastAsia" w:hAnsiTheme="minorEastAsia"/>
          <w:lang w:val="en-GB"/>
        </w:rPr>
      </w:pPr>
    </w:p>
    <w:p w14:paraId="4DDB9819" w14:textId="342895DB" w:rsidR="005236B9" w:rsidRPr="004251C6" w:rsidRDefault="003946E5" w:rsidP="005236B9">
      <w:pPr>
        <w:jc w:val="both"/>
        <w:rPr>
          <w:rFonts w:asciiTheme="minorEastAsia" w:hAnsiTheme="minorEastAsia"/>
          <w:lang w:val="en-GB"/>
        </w:rPr>
      </w:pPr>
      <w:r w:rsidRPr="00873949">
        <w:rPr>
          <w:rFonts w:asciiTheme="minorEastAsia" w:hAnsiTheme="minorEastAsia" w:hint="eastAsia"/>
          <w:lang w:val="en-GB"/>
        </w:rPr>
        <w:t>參</w:t>
      </w:r>
      <w:r w:rsidRPr="003946E5">
        <w:rPr>
          <w:rFonts w:asciiTheme="minorEastAsia" w:hAnsiTheme="minorEastAsia" w:hint="eastAsia"/>
          <w:lang w:val="en-GB"/>
        </w:rPr>
        <w:t>觀</w:t>
      </w:r>
      <w:r w:rsidRPr="00873949">
        <w:rPr>
          <w:rFonts w:asciiTheme="minorEastAsia" w:hAnsiTheme="minorEastAsia" w:hint="eastAsia"/>
          <w:lang w:val="en-GB"/>
        </w:rPr>
        <w:t>人士</w:t>
      </w:r>
      <w:r w:rsidR="00490ACE" w:rsidRPr="004251C6">
        <w:rPr>
          <w:rFonts w:asciiTheme="minorEastAsia" w:hAnsiTheme="minorEastAsia" w:hint="eastAsia"/>
          <w:lang w:val="en-GB"/>
        </w:rPr>
        <w:t>可</w:t>
      </w:r>
      <w:r w:rsidR="00696CE6" w:rsidRPr="00696CE6">
        <w:rPr>
          <w:rFonts w:asciiTheme="minorEastAsia" w:hAnsiTheme="minorEastAsia" w:hint="eastAsia"/>
          <w:lang w:val="en-GB"/>
        </w:rPr>
        <w:t>以在</w:t>
      </w:r>
      <w:r w:rsidR="008B02FE" w:rsidRPr="004251C6">
        <w:rPr>
          <w:rFonts w:asciiTheme="minorEastAsia" w:hAnsiTheme="minorEastAsia" w:hint="eastAsia"/>
          <w:lang w:val="en-GB"/>
        </w:rPr>
        <w:t>Build4Asia</w:t>
      </w:r>
      <w:r w:rsidR="00696CE6" w:rsidRPr="00696CE6">
        <w:rPr>
          <w:rFonts w:asciiTheme="minorEastAsia" w:hAnsiTheme="minorEastAsia" w:hint="eastAsia"/>
          <w:lang w:val="en-GB"/>
        </w:rPr>
        <w:t>尋找</w:t>
      </w:r>
      <w:r w:rsidR="00AB3EB1" w:rsidRPr="004251C6">
        <w:rPr>
          <w:rFonts w:asciiTheme="minorEastAsia" w:hAnsiTheme="minorEastAsia" w:hint="eastAsia"/>
          <w:lang w:val="en-GB"/>
        </w:rPr>
        <w:t>最全面</w:t>
      </w:r>
      <w:r w:rsidR="00490ACE" w:rsidRPr="004251C6">
        <w:rPr>
          <w:rFonts w:asciiTheme="minorEastAsia" w:hAnsiTheme="minorEastAsia" w:hint="eastAsia"/>
          <w:lang w:val="en-GB"/>
        </w:rPr>
        <w:t>的產品和服務</w:t>
      </w:r>
      <w:r w:rsidR="00AB3EB1" w:rsidRPr="004251C6">
        <w:rPr>
          <w:rFonts w:asciiTheme="minorEastAsia" w:hAnsiTheme="minorEastAsia" w:hint="eastAsia"/>
          <w:lang w:val="en-GB"/>
        </w:rPr>
        <w:t>解決方案</w:t>
      </w:r>
      <w:r w:rsidR="00490ACE" w:rsidRPr="004251C6">
        <w:rPr>
          <w:rFonts w:asciiTheme="minorEastAsia" w:hAnsiTheme="minorEastAsia" w:hint="eastAsia"/>
          <w:lang w:val="en-GB"/>
        </w:rPr>
        <w:t>，</w:t>
      </w:r>
      <w:r w:rsidR="003122F0" w:rsidRPr="004251C6">
        <w:rPr>
          <w:rFonts w:asciiTheme="minorEastAsia" w:hAnsiTheme="minorEastAsia" w:hint="eastAsia"/>
          <w:lang w:val="en-GB"/>
        </w:rPr>
        <w:t>從最先進的電氣設備到可持續建築材料，</w:t>
      </w:r>
      <w:r w:rsidR="00490ACE" w:rsidRPr="004251C6">
        <w:rPr>
          <w:rFonts w:asciiTheme="minorEastAsia" w:hAnsiTheme="minorEastAsia" w:hint="eastAsia"/>
          <w:lang w:val="en-GB"/>
        </w:rPr>
        <w:t>以應對行業不斷變化的需求和挑戰。</w:t>
      </w:r>
      <w:r w:rsidR="00B15111" w:rsidRPr="004251C6">
        <w:rPr>
          <w:rFonts w:asciiTheme="minorEastAsia" w:hAnsiTheme="minorEastAsia" w:hint="eastAsia"/>
          <w:lang w:val="en-GB"/>
        </w:rPr>
        <w:t>更</w:t>
      </w:r>
      <w:r w:rsidR="00490ACE" w:rsidRPr="004251C6">
        <w:rPr>
          <w:rFonts w:asciiTheme="minorEastAsia" w:hAnsiTheme="minorEastAsia" w:hint="eastAsia"/>
          <w:lang w:val="en-GB"/>
        </w:rPr>
        <w:t>有機會與</w:t>
      </w:r>
      <w:r w:rsidR="00BB73B0" w:rsidRPr="004251C6">
        <w:rPr>
          <w:rFonts w:asciiTheme="minorEastAsia" w:hAnsiTheme="minorEastAsia" w:hint="eastAsia"/>
          <w:lang w:val="en-GB"/>
        </w:rPr>
        <w:t>業界</w:t>
      </w:r>
      <w:r w:rsidR="00490ACE" w:rsidRPr="004251C6">
        <w:rPr>
          <w:rFonts w:asciiTheme="minorEastAsia" w:hAnsiTheme="minorEastAsia" w:hint="eastAsia"/>
          <w:lang w:val="en-GB"/>
        </w:rPr>
        <w:t>領先的供應商和製造商</w:t>
      </w:r>
      <w:r w:rsidR="009C44CA" w:rsidRPr="009C44CA">
        <w:rPr>
          <w:rFonts w:asciiTheme="minorEastAsia" w:hAnsiTheme="minorEastAsia" w:hint="eastAsia"/>
          <w:lang w:val="en-GB"/>
        </w:rPr>
        <w:t>直接</w:t>
      </w:r>
      <w:r w:rsidR="004E11BF" w:rsidRPr="004251C6">
        <w:rPr>
          <w:rFonts w:asciiTheme="minorEastAsia" w:hAnsiTheme="minorEastAsia" w:hint="eastAsia"/>
          <w:lang w:val="en-GB"/>
        </w:rPr>
        <w:t>交流</w:t>
      </w:r>
      <w:r w:rsidR="00490ACE" w:rsidRPr="004251C6">
        <w:rPr>
          <w:rFonts w:asciiTheme="minorEastAsia" w:hAnsiTheme="minorEastAsia" w:hint="eastAsia"/>
          <w:lang w:val="en-GB"/>
        </w:rPr>
        <w:t>，</w:t>
      </w:r>
      <w:r w:rsidR="009C44CA" w:rsidRPr="003946E5">
        <w:rPr>
          <w:rFonts w:asciiTheme="minorEastAsia" w:hAnsiTheme="minorEastAsia" w:hint="eastAsia"/>
          <w:lang w:val="en-GB"/>
        </w:rPr>
        <w:t>以</w:t>
      </w:r>
      <w:r w:rsidR="00490ACE" w:rsidRPr="004251C6">
        <w:rPr>
          <w:rFonts w:asciiTheme="minorEastAsia" w:hAnsiTheme="minorEastAsia" w:hint="eastAsia"/>
          <w:lang w:val="en-GB"/>
        </w:rPr>
        <w:t>獲得</w:t>
      </w:r>
      <w:r w:rsidR="009C44CA" w:rsidRPr="004251C6">
        <w:rPr>
          <w:rFonts w:asciiTheme="minorEastAsia" w:hAnsiTheme="minorEastAsia" w:hint="eastAsia"/>
          <w:lang w:val="en-GB"/>
        </w:rPr>
        <w:t>行業</w:t>
      </w:r>
      <w:r w:rsidR="00490ACE" w:rsidRPr="004251C6">
        <w:rPr>
          <w:rFonts w:asciiTheme="minorEastAsia" w:hAnsiTheme="minorEastAsia" w:hint="eastAsia"/>
          <w:lang w:val="en-GB"/>
        </w:rPr>
        <w:t>最新趨勢、</w:t>
      </w:r>
      <w:r w:rsidR="004E11BF" w:rsidRPr="004251C6">
        <w:rPr>
          <w:rFonts w:asciiTheme="minorEastAsia" w:hAnsiTheme="minorEastAsia" w:hint="eastAsia"/>
          <w:lang w:val="en-GB"/>
        </w:rPr>
        <w:t>發展</w:t>
      </w:r>
      <w:r w:rsidR="00490ACE" w:rsidRPr="004251C6">
        <w:rPr>
          <w:rFonts w:asciiTheme="minorEastAsia" w:hAnsiTheme="minorEastAsia" w:hint="eastAsia"/>
          <w:lang w:val="en-GB"/>
        </w:rPr>
        <w:t>和實踐的</w:t>
      </w:r>
      <w:r w:rsidR="00B8707B" w:rsidRPr="00B8707B">
        <w:rPr>
          <w:rFonts w:asciiTheme="minorEastAsia" w:hAnsiTheme="minorEastAsia" w:hint="eastAsia"/>
          <w:lang w:val="en-GB"/>
        </w:rPr>
        <w:t>灼見</w:t>
      </w:r>
      <w:r w:rsidR="00B15111" w:rsidRPr="004251C6">
        <w:rPr>
          <w:rFonts w:asciiTheme="minorEastAsia" w:hAnsiTheme="minorEastAsia" w:hint="eastAsia"/>
          <w:lang w:val="en-GB"/>
        </w:rPr>
        <w:t>，</w:t>
      </w:r>
      <w:r w:rsidR="00577F2E" w:rsidRPr="00577F2E">
        <w:rPr>
          <w:rFonts w:asciiTheme="minorEastAsia" w:hAnsiTheme="minorEastAsia" w:hint="eastAsia"/>
          <w:lang w:val="en-GB"/>
        </w:rPr>
        <w:t>提升</w:t>
      </w:r>
      <w:r w:rsidR="00F342E2" w:rsidRPr="00F342E2">
        <w:rPr>
          <w:rFonts w:asciiTheme="minorEastAsia" w:hAnsiTheme="minorEastAsia" w:hint="eastAsia"/>
          <w:lang w:val="en-GB"/>
        </w:rPr>
        <w:t>在業界的競爭力。</w:t>
      </w:r>
    </w:p>
    <w:p w14:paraId="6876F70D" w14:textId="77777777" w:rsidR="00F3747B" w:rsidRDefault="00F3747B" w:rsidP="005236B9">
      <w:pPr>
        <w:jc w:val="both"/>
        <w:rPr>
          <w:rFonts w:asciiTheme="minorEastAsia" w:hAnsiTheme="minorEastAsia"/>
          <w:lang w:val="en-GB"/>
        </w:rPr>
      </w:pPr>
    </w:p>
    <w:p w14:paraId="11FC01CB" w14:textId="31ABD1FF" w:rsidR="005236B9" w:rsidRPr="004251C6" w:rsidRDefault="00EC6BD4" w:rsidP="005236B9">
      <w:pPr>
        <w:jc w:val="both"/>
        <w:rPr>
          <w:rFonts w:asciiTheme="minorEastAsia" w:hAnsiTheme="minorEastAsia"/>
          <w:lang w:val="en-GB"/>
        </w:rPr>
      </w:pPr>
      <w:r w:rsidRPr="004251C6">
        <w:rPr>
          <w:rFonts w:asciiTheme="minorEastAsia" w:hAnsiTheme="minorEastAsia" w:hint="eastAsia"/>
          <w:lang w:val="en-GB"/>
        </w:rPr>
        <w:t xml:space="preserve">Build4Asia </w:t>
      </w:r>
      <w:r w:rsidR="00091E7F" w:rsidRPr="004251C6">
        <w:rPr>
          <w:rFonts w:asciiTheme="minorEastAsia" w:hAnsiTheme="minorEastAsia" w:hint="eastAsia"/>
          <w:lang w:val="en-GB"/>
        </w:rPr>
        <w:t>亦</w:t>
      </w:r>
      <w:r w:rsidR="001805C6" w:rsidRPr="004251C6">
        <w:rPr>
          <w:rFonts w:asciiTheme="minorEastAsia" w:hAnsiTheme="minorEastAsia" w:hint="eastAsia"/>
          <w:lang w:val="en-GB"/>
        </w:rPr>
        <w:t>十分</w:t>
      </w:r>
      <w:r w:rsidRPr="004251C6">
        <w:rPr>
          <w:rFonts w:asciiTheme="minorEastAsia" w:hAnsiTheme="minorEastAsia" w:hint="eastAsia"/>
          <w:lang w:val="en-GB"/>
        </w:rPr>
        <w:t>重視</w:t>
      </w:r>
      <w:r w:rsidR="008D7ABD" w:rsidRPr="004251C6">
        <w:rPr>
          <w:rFonts w:asciiTheme="minorEastAsia" w:hAnsiTheme="minorEastAsia" w:hint="eastAsia"/>
          <w:lang w:val="en-GB"/>
        </w:rPr>
        <w:t>專業</w:t>
      </w:r>
      <w:r w:rsidRPr="004251C6">
        <w:rPr>
          <w:rFonts w:asciiTheme="minorEastAsia" w:hAnsiTheme="minorEastAsia" w:hint="eastAsia"/>
          <w:lang w:val="en-GB"/>
        </w:rPr>
        <w:t>教育和</w:t>
      </w:r>
      <w:r w:rsidR="008D7ABD" w:rsidRPr="004251C6">
        <w:rPr>
          <w:rFonts w:asciiTheme="minorEastAsia" w:hAnsiTheme="minorEastAsia" w:hint="eastAsia"/>
          <w:lang w:val="en-GB"/>
        </w:rPr>
        <w:t>行業</w:t>
      </w:r>
      <w:r w:rsidRPr="004251C6">
        <w:rPr>
          <w:rFonts w:asciiTheme="minorEastAsia" w:hAnsiTheme="minorEastAsia" w:hint="eastAsia"/>
          <w:lang w:val="en-GB"/>
        </w:rPr>
        <w:t>發展。</w:t>
      </w:r>
      <w:r w:rsidR="00D001BA" w:rsidRPr="004251C6">
        <w:rPr>
          <w:rFonts w:asciiTheme="minorEastAsia" w:hAnsiTheme="minorEastAsia" w:hint="eastAsia"/>
          <w:lang w:val="en-GB"/>
        </w:rPr>
        <w:t>展會</w:t>
      </w:r>
      <w:r w:rsidR="00E65E9B" w:rsidRPr="00E65E9B">
        <w:rPr>
          <w:rFonts w:asciiTheme="minorEastAsia" w:hAnsiTheme="minorEastAsia" w:hint="eastAsia"/>
          <w:lang w:val="en-GB"/>
        </w:rPr>
        <w:t>與業界</w:t>
      </w:r>
      <w:r w:rsidR="008D2DC6" w:rsidRPr="004251C6">
        <w:rPr>
          <w:rFonts w:asciiTheme="minorEastAsia" w:hAnsiTheme="minorEastAsia" w:hint="eastAsia"/>
          <w:lang w:val="en-GB"/>
        </w:rPr>
        <w:t>專家</w:t>
      </w:r>
      <w:r w:rsidR="00E65E9B" w:rsidRPr="004251C6">
        <w:rPr>
          <w:rFonts w:asciiTheme="minorEastAsia" w:hAnsiTheme="minorEastAsia" w:hint="eastAsia"/>
          <w:lang w:val="en-GB"/>
        </w:rPr>
        <w:t>携手</w:t>
      </w:r>
      <w:r w:rsidR="00BE5E71" w:rsidRPr="004251C6">
        <w:rPr>
          <w:rFonts w:asciiTheme="minorEastAsia" w:hAnsiTheme="minorEastAsia" w:hint="eastAsia"/>
          <w:lang w:val="en-GB"/>
        </w:rPr>
        <w:t>營造</w:t>
      </w:r>
      <w:r w:rsidRPr="004251C6">
        <w:rPr>
          <w:rFonts w:asciiTheme="minorEastAsia" w:hAnsiTheme="minorEastAsia" w:hint="eastAsia"/>
          <w:lang w:val="en-GB"/>
        </w:rPr>
        <w:t>一個充滿活力的學習</w:t>
      </w:r>
      <w:r w:rsidR="00873949" w:rsidRPr="00873949">
        <w:rPr>
          <w:rFonts w:asciiTheme="minorEastAsia" w:hAnsiTheme="minorEastAsia" w:hint="eastAsia"/>
          <w:lang w:val="en-GB"/>
        </w:rPr>
        <w:t>平台</w:t>
      </w:r>
      <w:r w:rsidRPr="004251C6">
        <w:rPr>
          <w:rFonts w:asciiTheme="minorEastAsia" w:hAnsiTheme="minorEastAsia" w:hint="eastAsia"/>
          <w:lang w:val="en-GB"/>
        </w:rPr>
        <w:t>，</w:t>
      </w:r>
      <w:r w:rsidR="009006E4" w:rsidRPr="009006E4">
        <w:rPr>
          <w:rFonts w:asciiTheme="minorEastAsia" w:hAnsiTheme="minorEastAsia" w:hint="eastAsia"/>
          <w:lang w:val="en-GB"/>
        </w:rPr>
        <w:t>透過一連串的</w:t>
      </w:r>
      <w:r w:rsidRPr="004251C6">
        <w:rPr>
          <w:rFonts w:asciiTheme="minorEastAsia" w:hAnsiTheme="minorEastAsia" w:hint="eastAsia"/>
          <w:lang w:val="en-GB"/>
        </w:rPr>
        <w:t>研討會、工作坊和會議</w:t>
      </w:r>
      <w:r w:rsidR="008D2DC6" w:rsidRPr="004251C6">
        <w:rPr>
          <w:rFonts w:asciiTheme="minorEastAsia" w:hAnsiTheme="minorEastAsia" w:hint="eastAsia"/>
          <w:lang w:val="en-GB"/>
        </w:rPr>
        <w:t>，</w:t>
      </w:r>
      <w:r w:rsidR="00091E7F" w:rsidRPr="004251C6">
        <w:rPr>
          <w:rFonts w:asciiTheme="minorEastAsia" w:hAnsiTheme="minorEastAsia" w:hint="eastAsia"/>
          <w:lang w:val="en-GB"/>
        </w:rPr>
        <w:t>向</w:t>
      </w:r>
      <w:r w:rsidR="00873949" w:rsidRPr="00873949">
        <w:rPr>
          <w:rFonts w:asciiTheme="minorEastAsia" w:hAnsiTheme="minorEastAsia" w:hint="eastAsia"/>
          <w:lang w:val="en-GB"/>
        </w:rPr>
        <w:t>參</w:t>
      </w:r>
      <w:r w:rsidR="003946E5" w:rsidRPr="003946E5">
        <w:rPr>
          <w:rFonts w:asciiTheme="minorEastAsia" w:hAnsiTheme="minorEastAsia" w:hint="eastAsia"/>
          <w:lang w:val="en-GB"/>
        </w:rPr>
        <w:t>觀</w:t>
      </w:r>
      <w:r w:rsidR="00873949" w:rsidRPr="00873949">
        <w:rPr>
          <w:rFonts w:asciiTheme="minorEastAsia" w:hAnsiTheme="minorEastAsia" w:hint="eastAsia"/>
          <w:lang w:val="en-GB"/>
        </w:rPr>
        <w:t>人士</w:t>
      </w:r>
      <w:r w:rsidR="007E0E32" w:rsidRPr="007E0E32">
        <w:rPr>
          <w:rFonts w:asciiTheme="minorEastAsia" w:hAnsiTheme="minorEastAsia" w:hint="eastAsia"/>
          <w:lang w:val="en-GB"/>
        </w:rPr>
        <w:t>分享</w:t>
      </w:r>
      <w:r w:rsidRPr="004251C6">
        <w:rPr>
          <w:rFonts w:asciiTheme="minorEastAsia" w:hAnsiTheme="minorEastAsia" w:hint="eastAsia"/>
          <w:lang w:val="en-GB"/>
        </w:rPr>
        <w:t>寶貴的知識、實用技能和</w:t>
      </w:r>
      <w:r w:rsidR="00D2165E" w:rsidRPr="004251C6">
        <w:rPr>
          <w:rFonts w:asciiTheme="minorEastAsia" w:hAnsiTheme="minorEastAsia" w:hint="eastAsia"/>
          <w:lang w:val="en-GB"/>
        </w:rPr>
        <w:t>獨到</w:t>
      </w:r>
      <w:r w:rsidR="007E0E32" w:rsidRPr="004251C6">
        <w:rPr>
          <w:rFonts w:asciiTheme="minorEastAsia" w:hAnsiTheme="minorEastAsia" w:hint="eastAsia"/>
          <w:lang w:val="en-GB"/>
        </w:rPr>
        <w:t>的</w:t>
      </w:r>
      <w:r w:rsidRPr="004251C6">
        <w:rPr>
          <w:rFonts w:asciiTheme="minorEastAsia" w:hAnsiTheme="minorEastAsia" w:hint="eastAsia"/>
          <w:lang w:val="en-GB"/>
        </w:rPr>
        <w:t>行業見解，使</w:t>
      </w:r>
      <w:r w:rsidR="007E0E32" w:rsidRPr="007E0E32">
        <w:rPr>
          <w:rFonts w:asciiTheme="minorEastAsia" w:hAnsiTheme="minorEastAsia" w:hint="eastAsia"/>
          <w:lang w:val="en-GB"/>
        </w:rPr>
        <w:t>各位</w:t>
      </w:r>
      <w:r w:rsidRPr="004251C6">
        <w:rPr>
          <w:rFonts w:asciiTheme="minorEastAsia" w:hAnsiTheme="minorEastAsia" w:hint="eastAsia"/>
          <w:lang w:val="en-GB"/>
        </w:rPr>
        <w:t>能夠</w:t>
      </w:r>
      <w:r w:rsidR="000142D7" w:rsidRPr="004251C6">
        <w:rPr>
          <w:rFonts w:asciiTheme="minorEastAsia" w:hAnsiTheme="minorEastAsia" w:hint="eastAsia"/>
          <w:lang w:val="en-GB"/>
        </w:rPr>
        <w:t>緊貼行業動向，</w:t>
      </w:r>
      <w:r w:rsidRPr="004251C6">
        <w:rPr>
          <w:rFonts w:asciiTheme="minorEastAsia" w:hAnsiTheme="minorEastAsia" w:hint="eastAsia"/>
          <w:lang w:val="en-GB"/>
        </w:rPr>
        <w:t>保持</w:t>
      </w:r>
      <w:r w:rsidR="000142D7" w:rsidRPr="004251C6">
        <w:rPr>
          <w:rFonts w:asciiTheme="minorEastAsia" w:hAnsiTheme="minorEastAsia" w:hint="eastAsia"/>
          <w:lang w:val="en-GB"/>
        </w:rPr>
        <w:t>業界</w:t>
      </w:r>
      <w:r w:rsidRPr="004251C6">
        <w:rPr>
          <w:rFonts w:asciiTheme="minorEastAsia" w:hAnsiTheme="minorEastAsia" w:hint="eastAsia"/>
          <w:lang w:val="en-GB"/>
        </w:rPr>
        <w:t>領先地位，為自己的業務</w:t>
      </w:r>
      <w:r w:rsidR="005933AB" w:rsidRPr="005933AB">
        <w:rPr>
          <w:rFonts w:asciiTheme="minorEastAsia" w:hAnsiTheme="minorEastAsia" w:hint="eastAsia"/>
          <w:lang w:val="en-GB"/>
        </w:rPr>
        <w:t>作</w:t>
      </w:r>
      <w:r w:rsidRPr="004251C6">
        <w:rPr>
          <w:rFonts w:asciiTheme="minorEastAsia" w:hAnsiTheme="minorEastAsia" w:hint="eastAsia"/>
          <w:lang w:val="en-GB"/>
        </w:rPr>
        <w:t>出</w:t>
      </w:r>
      <w:r w:rsidR="00B97BC0" w:rsidRPr="00B97BC0">
        <w:rPr>
          <w:rFonts w:asciiTheme="minorEastAsia" w:hAnsiTheme="minorEastAsia" w:hint="eastAsia"/>
          <w:lang w:val="en-GB"/>
        </w:rPr>
        <w:t>最好</w:t>
      </w:r>
      <w:r w:rsidRPr="004251C6">
        <w:rPr>
          <w:rFonts w:asciiTheme="minorEastAsia" w:hAnsiTheme="minorEastAsia" w:hint="eastAsia"/>
          <w:lang w:val="en-GB"/>
        </w:rPr>
        <w:t>的決策。</w:t>
      </w:r>
    </w:p>
    <w:p w14:paraId="450ECB2A" w14:textId="77777777" w:rsidR="00F3747B" w:rsidRDefault="00F3747B" w:rsidP="005236B9">
      <w:pPr>
        <w:jc w:val="both"/>
        <w:rPr>
          <w:rFonts w:asciiTheme="minorEastAsia" w:hAnsiTheme="minorEastAsia"/>
          <w:lang w:val="en-GB"/>
        </w:rPr>
      </w:pPr>
    </w:p>
    <w:p w14:paraId="4D324E83" w14:textId="317554E7" w:rsidR="005236B9" w:rsidRPr="004251C6" w:rsidRDefault="00167E69" w:rsidP="005236B9">
      <w:pPr>
        <w:jc w:val="both"/>
        <w:rPr>
          <w:rFonts w:asciiTheme="minorEastAsia" w:hAnsiTheme="minorEastAsia"/>
          <w:lang w:val="en-GB"/>
        </w:rPr>
      </w:pPr>
      <w:r w:rsidRPr="004251C6">
        <w:rPr>
          <w:rFonts w:asciiTheme="minorEastAsia" w:hAnsiTheme="minorEastAsia" w:hint="eastAsia"/>
          <w:lang w:val="en-GB"/>
        </w:rPr>
        <w:t>Build4Asia</w:t>
      </w:r>
      <w:r w:rsidR="00366C2C" w:rsidRPr="00366C2C">
        <w:rPr>
          <w:rFonts w:asciiTheme="minorEastAsia" w:hAnsiTheme="minorEastAsia" w:hint="eastAsia"/>
          <w:lang w:val="en-GB"/>
        </w:rPr>
        <w:t>除了是</w:t>
      </w:r>
      <w:r w:rsidR="002A7A4C" w:rsidRPr="004251C6">
        <w:rPr>
          <w:rFonts w:asciiTheme="minorEastAsia" w:hAnsiTheme="minorEastAsia" w:hint="eastAsia"/>
          <w:lang w:val="en-GB"/>
        </w:rPr>
        <w:t>貿易</w:t>
      </w:r>
      <w:r w:rsidR="00BD6F3C" w:rsidRPr="004251C6">
        <w:rPr>
          <w:rFonts w:asciiTheme="minorEastAsia" w:hAnsiTheme="minorEastAsia" w:hint="eastAsia"/>
          <w:lang w:val="en-GB"/>
        </w:rPr>
        <w:t>採購和</w:t>
      </w:r>
      <w:r w:rsidR="009D35D3" w:rsidRPr="004251C6">
        <w:rPr>
          <w:rFonts w:asciiTheme="minorEastAsia" w:hAnsiTheme="minorEastAsia" w:hint="eastAsia"/>
          <w:lang w:val="en-GB"/>
        </w:rPr>
        <w:t>行業知識交流</w:t>
      </w:r>
      <w:r w:rsidR="00194FAD" w:rsidRPr="00194FAD">
        <w:rPr>
          <w:rFonts w:asciiTheme="minorEastAsia" w:hAnsiTheme="minorEastAsia" w:hint="eastAsia"/>
          <w:lang w:val="en-GB"/>
        </w:rPr>
        <w:t>的活動</w:t>
      </w:r>
      <w:r w:rsidR="00BD6F3C" w:rsidRPr="004251C6">
        <w:rPr>
          <w:rFonts w:asciiTheme="minorEastAsia" w:hAnsiTheme="minorEastAsia" w:hint="eastAsia"/>
          <w:lang w:val="en-GB"/>
        </w:rPr>
        <w:t>，</w:t>
      </w:r>
      <w:r w:rsidR="00D17878" w:rsidRPr="004251C6">
        <w:rPr>
          <w:rFonts w:asciiTheme="minorEastAsia" w:hAnsiTheme="minorEastAsia" w:hint="eastAsia"/>
          <w:lang w:val="en-GB"/>
        </w:rPr>
        <w:t>同時</w:t>
      </w:r>
      <w:r w:rsidR="00BD6F3C" w:rsidRPr="004251C6">
        <w:rPr>
          <w:rFonts w:asciiTheme="minorEastAsia" w:hAnsiTheme="minorEastAsia" w:hint="eastAsia"/>
          <w:lang w:val="en-GB"/>
        </w:rPr>
        <w:t>也是</w:t>
      </w:r>
      <w:r w:rsidR="008B7FF4" w:rsidRPr="004251C6">
        <w:rPr>
          <w:rFonts w:asciiTheme="minorEastAsia" w:hAnsiTheme="minorEastAsia" w:hint="eastAsia"/>
          <w:lang w:val="en-GB"/>
        </w:rPr>
        <w:t>拓展營商網絡的絕佳</w:t>
      </w:r>
      <w:r w:rsidR="00BD6F3C" w:rsidRPr="004251C6">
        <w:rPr>
          <w:rFonts w:asciiTheme="minorEastAsia" w:hAnsiTheme="minorEastAsia" w:hint="eastAsia"/>
          <w:lang w:val="en-GB"/>
        </w:rPr>
        <w:t>平台。</w:t>
      </w:r>
      <w:r w:rsidR="004A291B" w:rsidRPr="004A291B">
        <w:rPr>
          <w:rFonts w:asciiTheme="minorEastAsia" w:hAnsiTheme="minorEastAsia" w:hint="eastAsia"/>
          <w:lang w:val="en-GB"/>
        </w:rPr>
        <w:t>展會</w:t>
      </w:r>
      <w:r w:rsidR="00BD6F3C" w:rsidRPr="004251C6">
        <w:rPr>
          <w:rFonts w:asciiTheme="minorEastAsia" w:hAnsiTheme="minorEastAsia" w:hint="eastAsia"/>
          <w:lang w:val="en-GB"/>
        </w:rPr>
        <w:t>為業內專業人士建立聯繫</w:t>
      </w:r>
      <w:r w:rsidR="00BB75B9" w:rsidRPr="004251C6">
        <w:rPr>
          <w:rFonts w:asciiTheme="minorEastAsia" w:hAnsiTheme="minorEastAsia" w:hint="eastAsia"/>
          <w:lang w:val="en-GB"/>
        </w:rPr>
        <w:t>和</w:t>
      </w:r>
      <w:r w:rsidR="00BD6F3C" w:rsidRPr="004251C6">
        <w:rPr>
          <w:rFonts w:asciiTheme="minorEastAsia" w:hAnsiTheme="minorEastAsia" w:hint="eastAsia"/>
          <w:lang w:val="en-GB"/>
        </w:rPr>
        <w:t>合作</w:t>
      </w:r>
      <w:r w:rsidR="00C82A70" w:rsidRPr="00C82A70">
        <w:rPr>
          <w:rFonts w:asciiTheme="minorEastAsia" w:hAnsiTheme="minorEastAsia" w:hint="eastAsia"/>
          <w:lang w:val="en-GB"/>
        </w:rPr>
        <w:t>的機會</w:t>
      </w:r>
      <w:r w:rsidR="00BD6F3C" w:rsidRPr="004251C6">
        <w:rPr>
          <w:rFonts w:asciiTheme="minorEastAsia" w:hAnsiTheme="minorEastAsia" w:hint="eastAsia"/>
          <w:lang w:val="en-GB"/>
        </w:rPr>
        <w:t>，拓展網絡並</w:t>
      </w:r>
      <w:r w:rsidR="00ED0541" w:rsidRPr="004251C6">
        <w:rPr>
          <w:rFonts w:asciiTheme="minorEastAsia" w:hAnsiTheme="minorEastAsia" w:hint="eastAsia"/>
          <w:lang w:val="en-GB"/>
        </w:rPr>
        <w:t>建立戰略</w:t>
      </w:r>
      <w:r w:rsidR="00BD6F3C" w:rsidRPr="004251C6">
        <w:rPr>
          <w:rFonts w:asciiTheme="minorEastAsia" w:hAnsiTheme="minorEastAsia" w:hint="eastAsia"/>
          <w:lang w:val="en-GB"/>
        </w:rPr>
        <w:t>合作夥伴關係</w:t>
      </w:r>
      <w:r w:rsidR="003A5DC7" w:rsidRPr="004251C6">
        <w:rPr>
          <w:rFonts w:asciiTheme="minorEastAsia" w:hAnsiTheme="minorEastAsia" w:hint="eastAsia"/>
          <w:lang w:val="en-GB"/>
        </w:rPr>
        <w:t>，</w:t>
      </w:r>
      <w:r w:rsidR="00BD6F3C" w:rsidRPr="004251C6">
        <w:rPr>
          <w:rFonts w:asciiTheme="minorEastAsia" w:hAnsiTheme="minorEastAsia" w:hint="eastAsia"/>
          <w:lang w:val="en-GB"/>
        </w:rPr>
        <w:t>促進業務</w:t>
      </w:r>
      <w:r w:rsidR="00ED0541" w:rsidRPr="004251C6">
        <w:rPr>
          <w:rFonts w:asciiTheme="minorEastAsia" w:hAnsiTheme="minorEastAsia" w:hint="eastAsia"/>
          <w:lang w:val="en-GB"/>
        </w:rPr>
        <w:t>合作</w:t>
      </w:r>
      <w:r w:rsidR="00BD6F3C" w:rsidRPr="004251C6">
        <w:rPr>
          <w:rFonts w:asciiTheme="minorEastAsia" w:hAnsiTheme="minorEastAsia" w:hint="eastAsia"/>
          <w:lang w:val="en-GB"/>
        </w:rPr>
        <w:t>關係、</w:t>
      </w:r>
      <w:r w:rsidR="007F356A" w:rsidRPr="004251C6">
        <w:rPr>
          <w:rFonts w:asciiTheme="minorEastAsia" w:hAnsiTheme="minorEastAsia" w:hint="eastAsia"/>
          <w:lang w:val="en-GB"/>
        </w:rPr>
        <w:t>達成新交易</w:t>
      </w:r>
      <w:r w:rsidR="00BD6F3C" w:rsidRPr="004251C6">
        <w:rPr>
          <w:rFonts w:asciiTheme="minorEastAsia" w:hAnsiTheme="minorEastAsia" w:hint="eastAsia"/>
          <w:lang w:val="en-GB"/>
        </w:rPr>
        <w:t>和探索潛在合作</w:t>
      </w:r>
      <w:r w:rsidR="007A6775" w:rsidRPr="00C82A70">
        <w:rPr>
          <w:rFonts w:asciiTheme="minorEastAsia" w:hAnsiTheme="minorEastAsia" w:hint="eastAsia"/>
          <w:lang w:val="en-GB"/>
        </w:rPr>
        <w:t>的</w:t>
      </w:r>
      <w:r w:rsidR="00B724A7" w:rsidRPr="00B724A7">
        <w:rPr>
          <w:rFonts w:asciiTheme="minorEastAsia" w:hAnsiTheme="minorEastAsia" w:hint="eastAsia"/>
          <w:lang w:val="en-GB"/>
        </w:rPr>
        <w:t>可能</w:t>
      </w:r>
      <w:r w:rsidR="00BD6F3C" w:rsidRPr="004251C6">
        <w:rPr>
          <w:rFonts w:asciiTheme="minorEastAsia" w:hAnsiTheme="minorEastAsia" w:hint="eastAsia"/>
          <w:lang w:val="en-GB"/>
        </w:rPr>
        <w:t>，從而推動</w:t>
      </w:r>
      <w:r w:rsidR="00F35D67" w:rsidRPr="004251C6">
        <w:rPr>
          <w:rFonts w:asciiTheme="minorEastAsia" w:hAnsiTheme="minorEastAsia" w:hint="eastAsia"/>
          <w:lang w:val="en-GB"/>
        </w:rPr>
        <w:t>行業</w:t>
      </w:r>
      <w:r w:rsidR="00BD6F3C" w:rsidRPr="004251C6">
        <w:rPr>
          <w:rFonts w:asciiTheme="minorEastAsia" w:hAnsiTheme="minorEastAsia" w:hint="eastAsia"/>
          <w:lang w:val="en-GB"/>
        </w:rPr>
        <w:t>成長和創新。</w:t>
      </w:r>
    </w:p>
    <w:p w14:paraId="62E27A89" w14:textId="77777777" w:rsidR="00F3747B" w:rsidRDefault="00F3747B">
      <w:pPr>
        <w:rPr>
          <w:rFonts w:asciiTheme="minorEastAsia" w:hAnsiTheme="minorEastAsia"/>
          <w:lang w:val="en-GB"/>
        </w:rPr>
      </w:pPr>
    </w:p>
    <w:p w14:paraId="59F3FD57" w14:textId="45BB7522" w:rsidR="00EA2032" w:rsidRPr="004251C6" w:rsidRDefault="00F43E2D">
      <w:pPr>
        <w:rPr>
          <w:rFonts w:asciiTheme="minorEastAsia" w:hAnsiTheme="minorEastAsia"/>
          <w:lang w:val="en-GB"/>
        </w:rPr>
      </w:pPr>
      <w:r w:rsidRPr="004251C6">
        <w:rPr>
          <w:rFonts w:asciiTheme="minorEastAsia" w:hAnsiTheme="minorEastAsia" w:hint="eastAsia"/>
          <w:lang w:val="en-GB"/>
        </w:rPr>
        <w:t>憑藉</w:t>
      </w:r>
      <w:r w:rsidR="00AB6B69" w:rsidRPr="004A291B">
        <w:rPr>
          <w:rFonts w:asciiTheme="minorEastAsia" w:hAnsiTheme="minorEastAsia" w:hint="eastAsia"/>
          <w:lang w:val="en-GB"/>
        </w:rPr>
        <w:t>展會</w:t>
      </w:r>
      <w:r w:rsidRPr="004251C6">
        <w:rPr>
          <w:rFonts w:asciiTheme="minorEastAsia" w:hAnsiTheme="minorEastAsia" w:hint="eastAsia"/>
          <w:lang w:val="en-GB"/>
        </w:rPr>
        <w:t>多</w:t>
      </w:r>
      <w:r w:rsidR="00856B84" w:rsidRPr="004251C6">
        <w:rPr>
          <w:rFonts w:asciiTheme="minorEastAsia" w:hAnsiTheme="minorEastAsia" w:hint="eastAsia"/>
          <w:lang w:val="en-GB"/>
        </w:rPr>
        <w:t>元</w:t>
      </w:r>
      <w:r w:rsidRPr="004251C6">
        <w:rPr>
          <w:rFonts w:asciiTheme="minorEastAsia" w:hAnsiTheme="minorEastAsia" w:hint="eastAsia"/>
          <w:lang w:val="en-GB"/>
        </w:rPr>
        <w:t>化的參展商、全面的產品</w:t>
      </w:r>
      <w:r w:rsidR="00A1459F" w:rsidRPr="004251C6">
        <w:rPr>
          <w:rFonts w:asciiTheme="minorEastAsia" w:hAnsiTheme="minorEastAsia" w:hint="eastAsia"/>
          <w:lang w:val="en-GB"/>
        </w:rPr>
        <w:t>組合</w:t>
      </w:r>
      <w:r w:rsidRPr="004251C6">
        <w:rPr>
          <w:rFonts w:asciiTheme="minorEastAsia" w:hAnsiTheme="minorEastAsia" w:hint="eastAsia"/>
          <w:lang w:val="en-GB"/>
        </w:rPr>
        <w:t>、</w:t>
      </w:r>
      <w:r w:rsidR="00502BF2" w:rsidRPr="004251C6">
        <w:rPr>
          <w:rFonts w:asciiTheme="minorEastAsia" w:hAnsiTheme="minorEastAsia" w:hint="eastAsia"/>
          <w:lang w:val="en-GB"/>
        </w:rPr>
        <w:t>精彩</w:t>
      </w:r>
      <w:r w:rsidR="00A1459F" w:rsidRPr="004251C6">
        <w:rPr>
          <w:rFonts w:asciiTheme="minorEastAsia" w:hAnsiTheme="minorEastAsia" w:hint="eastAsia"/>
          <w:lang w:val="en-GB"/>
        </w:rPr>
        <w:t>的</w:t>
      </w:r>
      <w:r w:rsidR="00502BF2" w:rsidRPr="004251C6">
        <w:rPr>
          <w:rFonts w:asciiTheme="minorEastAsia" w:hAnsiTheme="minorEastAsia" w:hint="eastAsia"/>
          <w:lang w:val="en-GB"/>
        </w:rPr>
        <w:t>活動</w:t>
      </w:r>
      <w:r w:rsidRPr="004251C6">
        <w:rPr>
          <w:rFonts w:asciiTheme="minorEastAsia" w:hAnsiTheme="minorEastAsia" w:hint="eastAsia"/>
          <w:lang w:val="en-GB"/>
        </w:rPr>
        <w:t xml:space="preserve">和交流機會，Build4Asia </w:t>
      </w:r>
      <w:r w:rsidR="00985862" w:rsidRPr="004251C6">
        <w:rPr>
          <w:rFonts w:asciiTheme="minorEastAsia" w:hAnsiTheme="minorEastAsia" w:hint="eastAsia"/>
          <w:lang w:val="en-GB"/>
        </w:rPr>
        <w:t>已然成爲</w:t>
      </w:r>
      <w:r w:rsidR="00AA4F67" w:rsidRPr="00AA4F67">
        <w:rPr>
          <w:rFonts w:asciiTheme="minorEastAsia" w:hAnsiTheme="minorEastAsia" w:hint="eastAsia"/>
          <w:lang w:val="en-GB"/>
        </w:rPr>
        <w:t>業內人士和不同專業機構</w:t>
      </w:r>
      <w:r w:rsidR="00C31248" w:rsidRPr="004251C6">
        <w:rPr>
          <w:rFonts w:asciiTheme="minorEastAsia" w:hAnsiTheme="minorEastAsia" w:hint="eastAsia"/>
          <w:lang w:val="en-GB"/>
        </w:rPr>
        <w:t>不可錯過</w:t>
      </w:r>
      <w:r w:rsidRPr="004251C6">
        <w:rPr>
          <w:rFonts w:asciiTheme="minorEastAsia" w:hAnsiTheme="minorEastAsia" w:hint="eastAsia"/>
          <w:lang w:val="en-GB"/>
        </w:rPr>
        <w:t>的</w:t>
      </w:r>
      <w:r w:rsidR="0090756E" w:rsidRPr="0090756E">
        <w:rPr>
          <w:rFonts w:asciiTheme="minorEastAsia" w:hAnsiTheme="minorEastAsia" w:hint="eastAsia"/>
          <w:lang w:val="en-GB"/>
        </w:rPr>
        <w:t>業界</w:t>
      </w:r>
      <w:r w:rsidRPr="004251C6">
        <w:rPr>
          <w:rFonts w:asciiTheme="minorEastAsia" w:hAnsiTheme="minorEastAsia" w:hint="eastAsia"/>
          <w:lang w:val="en-GB"/>
        </w:rPr>
        <w:t>盛會。</w:t>
      </w:r>
    </w:p>
    <w:p w14:paraId="6169476A" w14:textId="77777777" w:rsidR="00FF0BAA" w:rsidRPr="004251C6" w:rsidRDefault="00FF0BAA">
      <w:pPr>
        <w:rPr>
          <w:rFonts w:asciiTheme="minorEastAsia" w:hAnsiTheme="minorEastAsia"/>
          <w:lang w:val="en-GB"/>
        </w:rPr>
      </w:pPr>
      <w:r w:rsidRPr="004251C6">
        <w:rPr>
          <w:rFonts w:asciiTheme="minorEastAsia" w:hAnsiTheme="minorEastAsia"/>
          <w:lang w:val="en-GB"/>
        </w:rPr>
        <w:br w:type="page"/>
      </w:r>
    </w:p>
    <w:p w14:paraId="75D5A310" w14:textId="05E9163E" w:rsidR="0006352C" w:rsidRPr="004251C6" w:rsidRDefault="00613A32">
      <w:pPr>
        <w:rPr>
          <w:rFonts w:asciiTheme="minorEastAsia" w:hAnsiTheme="minorEastAsia"/>
          <w:lang w:val="en-GB"/>
        </w:rPr>
      </w:pPr>
      <w:r w:rsidRPr="004251C6">
        <w:rPr>
          <w:rFonts w:asciiTheme="minorEastAsia" w:hAnsiTheme="minorEastAsia" w:hint="eastAsia"/>
          <w:lang w:val="en-GB"/>
        </w:rPr>
        <w:lastRenderedPageBreak/>
        <w:t>展會詳情</w:t>
      </w:r>
      <w:r w:rsidR="0006352C" w:rsidRPr="004251C6">
        <w:rPr>
          <w:rFonts w:asciiTheme="minorEastAsia" w:hAnsiTheme="minorEastAsia"/>
          <w:lang w:val="en-GB"/>
        </w:rPr>
        <w:t>:</w:t>
      </w:r>
    </w:p>
    <w:tbl>
      <w:tblPr>
        <w:tblStyle w:val="TableGrid"/>
        <w:tblW w:w="6091" w:type="dxa"/>
        <w:tblLook w:val="04A0" w:firstRow="1" w:lastRow="0" w:firstColumn="1" w:lastColumn="0" w:noHBand="0" w:noVBand="1"/>
      </w:tblPr>
      <w:tblGrid>
        <w:gridCol w:w="1442"/>
        <w:gridCol w:w="2664"/>
        <w:gridCol w:w="1985"/>
      </w:tblGrid>
      <w:tr w:rsidR="00B94AE1" w:rsidRPr="004251C6" w14:paraId="6D79F0D0" w14:textId="5D12DBD8" w:rsidTr="00B654AC">
        <w:tc>
          <w:tcPr>
            <w:tcW w:w="1442" w:type="dxa"/>
          </w:tcPr>
          <w:p w14:paraId="4B8206C1" w14:textId="5A06EE23" w:rsidR="00B94AE1" w:rsidRPr="004251C6" w:rsidRDefault="00613A32">
            <w:pPr>
              <w:rPr>
                <w:rFonts w:asciiTheme="minorEastAsia" w:hAnsiTheme="minorEastAsia"/>
                <w:lang w:val="en-GB"/>
              </w:rPr>
            </w:pPr>
            <w:r w:rsidRPr="004251C6">
              <w:rPr>
                <w:rFonts w:asciiTheme="minorEastAsia" w:hAnsiTheme="minorEastAsia" w:hint="eastAsia"/>
                <w:lang w:val="en-GB"/>
              </w:rPr>
              <w:t>展會名稱</w:t>
            </w:r>
          </w:p>
        </w:tc>
        <w:tc>
          <w:tcPr>
            <w:tcW w:w="4649" w:type="dxa"/>
            <w:gridSpan w:val="2"/>
          </w:tcPr>
          <w:p w14:paraId="3788D997" w14:textId="58BA8950" w:rsidR="00B94AE1" w:rsidRPr="004251C6" w:rsidRDefault="004251C6">
            <w:pPr>
              <w:rPr>
                <w:rFonts w:asciiTheme="minorEastAsia" w:hAnsiTheme="minorEastAsia"/>
                <w:lang w:val="en-GB" w:eastAsia="zh-TW"/>
              </w:rPr>
            </w:pPr>
            <w:r w:rsidRPr="004251C6">
              <w:rPr>
                <w:rFonts w:asciiTheme="minorEastAsia" w:hAnsiTheme="minorEastAsia"/>
                <w:lang w:val="en-GB" w:eastAsia="zh-TW"/>
              </w:rPr>
              <w:t>Build4Asia</w:t>
            </w:r>
            <w:r w:rsidR="00A13986" w:rsidRPr="004251C6">
              <w:rPr>
                <w:rFonts w:asciiTheme="minorEastAsia" w:hAnsiTheme="minorEastAsia" w:hint="eastAsia"/>
                <w:lang w:val="en-GB" w:eastAsia="zh-TW"/>
              </w:rPr>
              <w:t>亞洲創新建築、電氣、保安展覽會</w:t>
            </w:r>
          </w:p>
        </w:tc>
      </w:tr>
      <w:tr w:rsidR="00D83FA0" w:rsidRPr="004251C6" w14:paraId="56A97674" w14:textId="6668499E" w:rsidTr="00B94AE1">
        <w:tc>
          <w:tcPr>
            <w:tcW w:w="1442" w:type="dxa"/>
          </w:tcPr>
          <w:p w14:paraId="59F01F15" w14:textId="74E832AE" w:rsidR="00613A32" w:rsidRPr="004251C6" w:rsidRDefault="00613A32">
            <w:pPr>
              <w:rPr>
                <w:rFonts w:asciiTheme="minorEastAsia" w:hAnsiTheme="minorEastAsia"/>
                <w:lang w:val="en-GB"/>
              </w:rPr>
            </w:pPr>
            <w:r w:rsidRPr="004251C6">
              <w:rPr>
                <w:rFonts w:asciiTheme="minorEastAsia" w:hAnsiTheme="minorEastAsia" w:hint="eastAsia"/>
                <w:lang w:val="en-GB"/>
              </w:rPr>
              <w:t>日期及時間</w:t>
            </w:r>
          </w:p>
        </w:tc>
        <w:tc>
          <w:tcPr>
            <w:tcW w:w="2664" w:type="dxa"/>
          </w:tcPr>
          <w:p w14:paraId="6BE54C35" w14:textId="12576BB6" w:rsidR="00D83FA0" w:rsidRPr="004251C6" w:rsidRDefault="00073562">
            <w:pPr>
              <w:rPr>
                <w:rFonts w:asciiTheme="minorEastAsia" w:hAnsiTheme="minorEastAsia"/>
                <w:lang w:val="en-GB"/>
              </w:rPr>
            </w:pPr>
            <w:r w:rsidRPr="00073562">
              <w:rPr>
                <w:rFonts w:asciiTheme="minorEastAsia" w:hAnsiTheme="minorEastAsia" w:hint="eastAsia"/>
                <w:lang w:val="en-GB"/>
              </w:rPr>
              <w:t>5月8至9日</w:t>
            </w:r>
            <w:r>
              <w:rPr>
                <w:rFonts w:asciiTheme="minorEastAsia" w:eastAsia="DengXian" w:hAnsiTheme="minorEastAsia" w:hint="eastAsia"/>
                <w:lang w:val="en-GB"/>
              </w:rPr>
              <w:t xml:space="preserve"> </w:t>
            </w:r>
            <w:r w:rsidR="00D83FA0" w:rsidRPr="004251C6">
              <w:rPr>
                <w:rFonts w:asciiTheme="minorEastAsia" w:hAnsiTheme="minorEastAsia"/>
                <w:lang w:val="en-GB"/>
              </w:rPr>
              <w:t>(</w:t>
            </w:r>
            <w:r w:rsidR="00D724A8" w:rsidRPr="004251C6">
              <w:rPr>
                <w:rFonts w:asciiTheme="minorEastAsia" w:hAnsiTheme="minorEastAsia" w:hint="eastAsia"/>
                <w:lang w:val="en-GB"/>
              </w:rPr>
              <w:t>星期三至四</w:t>
            </w:r>
            <w:r w:rsidR="00D83FA0" w:rsidRPr="004251C6">
              <w:rPr>
                <w:rFonts w:asciiTheme="minorEastAsia" w:hAnsiTheme="minorEastAsia"/>
                <w:lang w:val="en-GB"/>
              </w:rPr>
              <w:t>)</w:t>
            </w:r>
          </w:p>
        </w:tc>
        <w:tc>
          <w:tcPr>
            <w:tcW w:w="1985" w:type="dxa"/>
          </w:tcPr>
          <w:p w14:paraId="49DD153B" w14:textId="5D371981" w:rsidR="00D83FA0" w:rsidRPr="004251C6" w:rsidRDefault="00D83FA0">
            <w:pPr>
              <w:rPr>
                <w:rFonts w:asciiTheme="minorEastAsia" w:hAnsiTheme="minorEastAsia"/>
                <w:lang w:val="en-GB"/>
              </w:rPr>
            </w:pPr>
            <w:r w:rsidRPr="004251C6">
              <w:rPr>
                <w:rFonts w:asciiTheme="minorEastAsia" w:hAnsiTheme="minorEastAsia"/>
                <w:lang w:val="en-GB"/>
              </w:rPr>
              <w:t>10:00 – 18:00</w:t>
            </w:r>
          </w:p>
        </w:tc>
      </w:tr>
      <w:tr w:rsidR="00D83FA0" w:rsidRPr="004251C6" w14:paraId="5B492220" w14:textId="77777777" w:rsidTr="00B94AE1">
        <w:tc>
          <w:tcPr>
            <w:tcW w:w="1442" w:type="dxa"/>
          </w:tcPr>
          <w:p w14:paraId="4B49689B" w14:textId="77777777" w:rsidR="00D83FA0" w:rsidRPr="004251C6" w:rsidRDefault="00D83FA0">
            <w:pPr>
              <w:rPr>
                <w:rFonts w:asciiTheme="minorEastAsia" w:hAnsiTheme="minorEastAsia"/>
                <w:lang w:val="en-GB"/>
              </w:rPr>
            </w:pPr>
          </w:p>
        </w:tc>
        <w:tc>
          <w:tcPr>
            <w:tcW w:w="2664" w:type="dxa"/>
          </w:tcPr>
          <w:p w14:paraId="5A3ED195" w14:textId="6964DD25" w:rsidR="00D83FA0" w:rsidRPr="004251C6" w:rsidRDefault="00C17F23">
            <w:pPr>
              <w:rPr>
                <w:rFonts w:asciiTheme="minorEastAsia" w:hAnsiTheme="minorEastAsia"/>
                <w:lang w:val="en-GB"/>
              </w:rPr>
            </w:pPr>
            <w:r w:rsidRPr="00C17F23">
              <w:rPr>
                <w:rFonts w:asciiTheme="minorEastAsia" w:hAnsiTheme="minorEastAsia" w:hint="eastAsia"/>
                <w:lang w:val="en-GB"/>
              </w:rPr>
              <w:t>5月</w:t>
            </w:r>
            <w:r>
              <w:rPr>
                <w:rFonts w:asciiTheme="minorEastAsia" w:eastAsia="DengXian" w:hAnsiTheme="minorEastAsia" w:hint="eastAsia"/>
                <w:lang w:val="en-GB"/>
              </w:rPr>
              <w:t>1</w:t>
            </w:r>
            <w:r>
              <w:rPr>
                <w:rFonts w:asciiTheme="minorEastAsia" w:eastAsia="DengXian" w:hAnsiTheme="minorEastAsia"/>
                <w:lang w:val="en-GB"/>
              </w:rPr>
              <w:t>0</w:t>
            </w:r>
            <w:r w:rsidRPr="00C17F23">
              <w:rPr>
                <w:rFonts w:asciiTheme="minorEastAsia" w:hAnsiTheme="minorEastAsia" w:hint="eastAsia"/>
                <w:lang w:val="en-GB"/>
              </w:rPr>
              <w:t>日</w:t>
            </w:r>
            <w:r>
              <w:rPr>
                <w:rFonts w:asciiTheme="minorEastAsia" w:eastAsia="DengXian" w:hAnsiTheme="minorEastAsia" w:hint="eastAsia"/>
                <w:lang w:val="en-GB"/>
              </w:rPr>
              <w:t xml:space="preserve"> </w:t>
            </w:r>
            <w:r w:rsidR="00D83FA0" w:rsidRPr="004251C6">
              <w:rPr>
                <w:rFonts w:asciiTheme="minorEastAsia" w:hAnsiTheme="minorEastAsia"/>
                <w:lang w:val="en-GB"/>
              </w:rPr>
              <w:t>(</w:t>
            </w:r>
            <w:r w:rsidR="00D724A8" w:rsidRPr="004251C6">
              <w:rPr>
                <w:rFonts w:asciiTheme="minorEastAsia" w:hAnsiTheme="minorEastAsia" w:hint="eastAsia"/>
                <w:lang w:val="en-GB"/>
              </w:rPr>
              <w:t>星期五</w:t>
            </w:r>
            <w:r w:rsidR="00D83FA0" w:rsidRPr="004251C6">
              <w:rPr>
                <w:rFonts w:asciiTheme="minorEastAsia" w:hAnsiTheme="minorEastAsia"/>
                <w:lang w:val="en-GB"/>
              </w:rPr>
              <w:t>)</w:t>
            </w:r>
          </w:p>
        </w:tc>
        <w:tc>
          <w:tcPr>
            <w:tcW w:w="1985" w:type="dxa"/>
          </w:tcPr>
          <w:p w14:paraId="36FB21B6" w14:textId="098EE5C6" w:rsidR="00D83FA0" w:rsidRPr="004251C6" w:rsidRDefault="00D83FA0">
            <w:pPr>
              <w:rPr>
                <w:rFonts w:asciiTheme="minorEastAsia" w:hAnsiTheme="minorEastAsia"/>
                <w:lang w:val="en-GB"/>
              </w:rPr>
            </w:pPr>
            <w:r w:rsidRPr="004251C6">
              <w:rPr>
                <w:rFonts w:asciiTheme="minorEastAsia" w:hAnsiTheme="minorEastAsia"/>
                <w:lang w:val="en-GB"/>
              </w:rPr>
              <w:t>10:00 – 17:00</w:t>
            </w:r>
          </w:p>
        </w:tc>
      </w:tr>
      <w:tr w:rsidR="004A0463" w:rsidRPr="004251C6" w14:paraId="1CEB38A3" w14:textId="771AB91F" w:rsidTr="00B94AE1">
        <w:tc>
          <w:tcPr>
            <w:tcW w:w="1442" w:type="dxa"/>
          </w:tcPr>
          <w:p w14:paraId="3E321AE1" w14:textId="5F0A3216" w:rsidR="004A0463" w:rsidRPr="004251C6" w:rsidRDefault="00613A32" w:rsidP="00E930E2">
            <w:pPr>
              <w:rPr>
                <w:rFonts w:asciiTheme="minorEastAsia" w:hAnsiTheme="minorEastAsia"/>
                <w:lang w:val="en-GB"/>
              </w:rPr>
            </w:pPr>
            <w:r w:rsidRPr="004251C6">
              <w:rPr>
                <w:rFonts w:asciiTheme="minorEastAsia" w:hAnsiTheme="minorEastAsia" w:hint="eastAsia"/>
                <w:lang w:val="en-GB"/>
              </w:rPr>
              <w:t>場地</w:t>
            </w:r>
          </w:p>
        </w:tc>
        <w:tc>
          <w:tcPr>
            <w:tcW w:w="4649" w:type="dxa"/>
            <w:gridSpan w:val="2"/>
          </w:tcPr>
          <w:p w14:paraId="573CCBC7" w14:textId="40DA0489" w:rsidR="004A0463" w:rsidRPr="004251C6" w:rsidRDefault="00B07A9E" w:rsidP="00E930E2">
            <w:pPr>
              <w:rPr>
                <w:rFonts w:asciiTheme="minorEastAsia" w:hAnsiTheme="minorEastAsia"/>
                <w:lang w:val="en-GB"/>
              </w:rPr>
            </w:pPr>
            <w:r w:rsidRPr="004251C6">
              <w:rPr>
                <w:rFonts w:asciiTheme="minorEastAsia" w:hAnsiTheme="minorEastAsia" w:hint="eastAsia"/>
                <w:lang w:val="en-GB"/>
              </w:rPr>
              <w:t>香港會議展覽中心</w:t>
            </w:r>
          </w:p>
        </w:tc>
      </w:tr>
    </w:tbl>
    <w:p w14:paraId="117C0F9F" w14:textId="77777777" w:rsidR="0006352C" w:rsidRPr="004251C6" w:rsidRDefault="0006352C">
      <w:pPr>
        <w:rPr>
          <w:rFonts w:asciiTheme="minorEastAsia" w:hAnsiTheme="minorEastAsia"/>
          <w:lang w:val="en-GB"/>
        </w:rPr>
      </w:pPr>
    </w:p>
    <w:p w14:paraId="1C1C54AC" w14:textId="77777777" w:rsidR="00BA51F9" w:rsidRPr="004251C6" w:rsidRDefault="00BA51F9">
      <w:pPr>
        <w:rPr>
          <w:rFonts w:asciiTheme="minorEastAsia" w:hAnsiTheme="minorEastAsia"/>
          <w:lang w:val="en-GB"/>
        </w:rPr>
      </w:pPr>
      <w:r w:rsidRPr="004251C6">
        <w:rPr>
          <w:rFonts w:asciiTheme="minorEastAsia" w:hAnsiTheme="minorEastAsia" w:hint="eastAsia"/>
          <w:lang w:val="en-GB"/>
        </w:rPr>
        <w:t>欲了解更多信息, 請瀏覽：</w:t>
      </w:r>
    </w:p>
    <w:p w14:paraId="6126D061" w14:textId="0B1E151B" w:rsidR="00763B54" w:rsidRPr="004251C6" w:rsidRDefault="000A0FEE">
      <w:pPr>
        <w:rPr>
          <w:rFonts w:asciiTheme="minorEastAsia" w:hAnsiTheme="minorEastAsia"/>
          <w:lang w:val="en-GB" w:eastAsia="zh-CN"/>
        </w:rPr>
      </w:pPr>
      <w:hyperlink r:id="rId9" w:history="1">
        <w:r w:rsidR="00006E0D" w:rsidRPr="004251C6">
          <w:rPr>
            <w:rStyle w:val="Hyperlink"/>
            <w:rFonts w:asciiTheme="minorEastAsia" w:hAnsiTheme="minorEastAsia"/>
          </w:rPr>
          <w:t>www.build4asia.com</w:t>
        </w:r>
      </w:hyperlink>
    </w:p>
    <w:p w14:paraId="5598DF56" w14:textId="7821A03E" w:rsidR="00006E0D" w:rsidRPr="004251C6" w:rsidRDefault="000A0FEE">
      <w:pPr>
        <w:rPr>
          <w:rFonts w:asciiTheme="minorEastAsia" w:hAnsiTheme="minorEastAsia"/>
          <w:lang w:val="en-US"/>
        </w:rPr>
      </w:pPr>
      <w:hyperlink r:id="rId10" w:history="1">
        <w:r w:rsidR="00BC04D0" w:rsidRPr="004251C6">
          <w:rPr>
            <w:rStyle w:val="Hyperlink"/>
            <w:rFonts w:asciiTheme="minorEastAsia" w:hAnsiTheme="minorEastAsia"/>
            <w:lang w:val="en-US"/>
          </w:rPr>
          <w:t>www.facebook.com/Build4Asia/</w:t>
        </w:r>
      </w:hyperlink>
    </w:p>
    <w:p w14:paraId="40DF64BF" w14:textId="452F8584" w:rsidR="00BC04D0" w:rsidRPr="004251C6" w:rsidRDefault="000A0FEE">
      <w:pPr>
        <w:rPr>
          <w:rFonts w:asciiTheme="minorEastAsia" w:hAnsiTheme="minorEastAsia"/>
          <w:lang w:val="en-US"/>
        </w:rPr>
      </w:pPr>
      <w:hyperlink r:id="rId11" w:history="1">
        <w:r w:rsidR="00EA2032" w:rsidRPr="004251C6">
          <w:rPr>
            <w:rStyle w:val="Hyperlink"/>
            <w:rFonts w:asciiTheme="minorEastAsia" w:hAnsiTheme="minorEastAsia"/>
            <w:lang w:val="en-US"/>
          </w:rPr>
          <w:t>www.linkedin.com/company/build4asia/</w:t>
        </w:r>
      </w:hyperlink>
    </w:p>
    <w:p w14:paraId="69FE55B3" w14:textId="77777777" w:rsidR="00763B54" w:rsidRPr="004251C6" w:rsidRDefault="00763B54">
      <w:pPr>
        <w:rPr>
          <w:rFonts w:asciiTheme="minorEastAsia" w:hAnsiTheme="minorEastAsia"/>
          <w:lang w:val="en-US"/>
        </w:rPr>
      </w:pPr>
    </w:p>
    <w:p w14:paraId="12285596" w14:textId="47902FC7" w:rsidR="00F76782" w:rsidRPr="004251C6" w:rsidRDefault="00467E08">
      <w:pPr>
        <w:rPr>
          <w:rFonts w:asciiTheme="minorEastAsia" w:hAnsiTheme="minorEastAsia"/>
          <w:b/>
          <w:bCs/>
          <w:lang w:val="en-GB"/>
        </w:rPr>
      </w:pPr>
      <w:r w:rsidRPr="004251C6">
        <w:rPr>
          <w:rFonts w:asciiTheme="minorEastAsia" w:hAnsiTheme="minorEastAsia" w:hint="eastAsia"/>
          <w:b/>
          <w:bCs/>
          <w:lang w:val="en-GB"/>
        </w:rPr>
        <w:t>主辦機構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7115"/>
      </w:tblGrid>
      <w:tr w:rsidR="00B67256" w:rsidRPr="004251C6" w14:paraId="6E5A949C" w14:textId="77777777" w:rsidTr="00234F57">
        <w:tc>
          <w:tcPr>
            <w:tcW w:w="1795" w:type="dxa"/>
          </w:tcPr>
          <w:p w14:paraId="33146742" w14:textId="77777777" w:rsidR="00B67256" w:rsidRPr="004251C6" w:rsidRDefault="00B67256" w:rsidP="00FD0494">
            <w:pPr>
              <w:rPr>
                <w:rStyle w:val="Strong"/>
                <w:rFonts w:asciiTheme="minorEastAsia" w:hAnsiTheme="minorEastAsia" w:cstheme="minorHAnsi"/>
                <w:color w:val="222222"/>
                <w:shd w:val="clear" w:color="auto" w:fill="FFFFFF"/>
              </w:rPr>
            </w:pPr>
            <w:r w:rsidRPr="004251C6">
              <w:rPr>
                <w:rFonts w:asciiTheme="minorEastAsia" w:hAnsiTheme="minorEastAsia"/>
                <w:noProof/>
              </w:rPr>
              <w:drawing>
                <wp:inline distT="0" distB="0" distL="0" distR="0" wp14:anchorId="2404209B" wp14:editId="4D639E91">
                  <wp:extent cx="994985" cy="1045029"/>
                  <wp:effectExtent l="0" t="0" r="0" b="3175"/>
                  <wp:docPr id="1" name="Picture 1" descr="A logo with text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logo with text on it&#10;&#10;Description automatically generated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193" cy="1059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5" w:type="dxa"/>
          </w:tcPr>
          <w:p w14:paraId="24D7AC11" w14:textId="4A40D708" w:rsidR="00B67256" w:rsidRPr="004251C6" w:rsidRDefault="00AD2562" w:rsidP="00DB147F">
            <w:pPr>
              <w:jc w:val="both"/>
              <w:rPr>
                <w:rFonts w:asciiTheme="minorEastAsia" w:hAnsiTheme="minorEastAsia"/>
                <w:bCs/>
                <w:lang w:eastAsia="zh-TW"/>
              </w:rPr>
            </w:pPr>
            <w:r w:rsidRPr="004251C6">
              <w:rPr>
                <w:rFonts w:asciiTheme="minorEastAsia" w:hAnsiTheme="minorEastAsia" w:hint="eastAsia"/>
                <w:bCs/>
                <w:lang w:eastAsia="zh-TW"/>
              </w:rPr>
              <w:t>亞洲英富曼會展有限公司</w:t>
            </w:r>
            <w:r w:rsidR="00DB147F">
              <w:rPr>
                <w:rFonts w:asciiTheme="minorEastAsia" w:hAnsiTheme="minorEastAsia" w:hint="eastAsia"/>
                <w:bCs/>
                <w:lang w:eastAsia="zh-TW"/>
              </w:rPr>
              <w:t xml:space="preserve"> </w:t>
            </w:r>
            <w:r w:rsidRPr="004251C6">
              <w:rPr>
                <w:rFonts w:asciiTheme="minorEastAsia" w:hAnsiTheme="minorEastAsia" w:hint="eastAsia"/>
                <w:bCs/>
                <w:lang w:eastAsia="zh-TW"/>
              </w:rPr>
              <w:t>(Informa Markets)</w:t>
            </w:r>
            <w:r w:rsidR="00DB147F">
              <w:rPr>
                <w:rFonts w:asciiTheme="minorEastAsia" w:hAnsiTheme="minorEastAsia"/>
                <w:bCs/>
                <w:lang w:eastAsia="zh-TW"/>
              </w:rPr>
              <w:t xml:space="preserve"> </w:t>
            </w:r>
            <w:r w:rsidRPr="004251C6">
              <w:rPr>
                <w:rFonts w:asciiTheme="minorEastAsia" w:hAnsiTheme="minorEastAsia" w:hint="eastAsia"/>
                <w:bCs/>
                <w:lang w:eastAsia="zh-TW"/>
              </w:rPr>
              <w:t>旨在為各行各業和專業市場，提供交易、創新和發展平台。業務包括550多個國際B2B活動和品牌，涵蓋多個領域，包括醫療、保健與製藥，基礎設施，建築及房地產，時尚服飾，酒店、食品與飲料，以及健康與營養等。通過舉辦面對面會展，提供專業數據和可執行數據解決方案，為全球客戶和合作夥伴提供參與、體驗和達成交易的機會。作為全球領先的會展主辦方，我們為各種各樣的貿易行業注入發展動力，釋放機遇，為其蓬勃發展助一臂之力。欲了解更多信息, 請瀏覽</w:t>
            </w:r>
            <w:hyperlink r:id="rId13" w:history="1">
              <w:r w:rsidR="00B37F40" w:rsidRPr="00D11A90">
                <w:rPr>
                  <w:rStyle w:val="Hyperlink"/>
                  <w:rFonts w:asciiTheme="minorEastAsia" w:hAnsiTheme="minorEastAsia" w:hint="eastAsia"/>
                  <w:bCs/>
                </w:rPr>
                <w:t>www.informamarkets.com</w:t>
              </w:r>
            </w:hyperlink>
            <w:r w:rsidRPr="004251C6">
              <w:rPr>
                <w:rFonts w:asciiTheme="minorEastAsia" w:hAnsiTheme="minorEastAsia" w:hint="eastAsia"/>
                <w:bCs/>
                <w:lang w:eastAsia="zh-TW"/>
              </w:rPr>
              <w:t>。</w:t>
            </w:r>
          </w:p>
          <w:p w14:paraId="522B9E09" w14:textId="78436E9A" w:rsidR="00AD2562" w:rsidRPr="004251C6" w:rsidRDefault="00AD2562" w:rsidP="00AD2562">
            <w:pPr>
              <w:rPr>
                <w:rStyle w:val="Strong"/>
                <w:rFonts w:asciiTheme="minorEastAsia" w:hAnsiTheme="minorEastAsia" w:cstheme="minorHAnsi"/>
                <w:color w:val="222222"/>
                <w:shd w:val="clear" w:color="auto" w:fill="FFFFFF"/>
                <w:lang w:eastAsia="zh-TW"/>
              </w:rPr>
            </w:pPr>
          </w:p>
        </w:tc>
      </w:tr>
      <w:tr w:rsidR="00B67256" w:rsidRPr="004251C6" w14:paraId="3A9D968F" w14:textId="77777777" w:rsidTr="00234F57">
        <w:tc>
          <w:tcPr>
            <w:tcW w:w="1795" w:type="dxa"/>
          </w:tcPr>
          <w:p w14:paraId="092A967F" w14:textId="74CF334B" w:rsidR="00B67256" w:rsidRPr="004251C6" w:rsidRDefault="00A1459F" w:rsidP="00234F57">
            <w:pPr>
              <w:jc w:val="right"/>
              <w:rPr>
                <w:rFonts w:asciiTheme="minorEastAsia" w:hAnsiTheme="minorEastAsia"/>
                <w:noProof/>
              </w:rPr>
            </w:pPr>
            <w:r w:rsidRPr="004251C6">
              <w:rPr>
                <w:rFonts w:asciiTheme="minorEastAsia" w:hAnsiTheme="minorEastAsia" w:hint="eastAsia"/>
                <w:noProof/>
              </w:rPr>
              <w:t>地址</w:t>
            </w:r>
            <w:r w:rsidR="00763B54" w:rsidRPr="004251C6">
              <w:rPr>
                <w:rFonts w:asciiTheme="minorEastAsia" w:hAnsiTheme="minorEastAsia"/>
                <w:noProof/>
              </w:rPr>
              <w:t>:</w:t>
            </w:r>
          </w:p>
        </w:tc>
        <w:tc>
          <w:tcPr>
            <w:tcW w:w="7115" w:type="dxa"/>
          </w:tcPr>
          <w:p w14:paraId="41DC4706" w14:textId="45FD0810" w:rsidR="00B67256" w:rsidRPr="004251C6" w:rsidRDefault="00A1459F" w:rsidP="00A1459F">
            <w:pPr>
              <w:jc w:val="both"/>
              <w:rPr>
                <w:rFonts w:asciiTheme="minorEastAsia" w:hAnsiTheme="minorEastAsia"/>
                <w:bCs/>
                <w:lang w:eastAsia="zh-TW"/>
              </w:rPr>
            </w:pPr>
            <w:r w:rsidRPr="004251C6">
              <w:rPr>
                <w:rFonts w:asciiTheme="minorEastAsia" w:hAnsiTheme="minorEastAsia" w:hint="eastAsia"/>
                <w:bCs/>
                <w:lang w:eastAsia="zh-TW"/>
              </w:rPr>
              <w:t>香港灣仔港灣道26號華潤大廈17樓</w:t>
            </w:r>
          </w:p>
        </w:tc>
      </w:tr>
      <w:tr w:rsidR="00F64022" w:rsidRPr="004251C6" w14:paraId="64D56D22" w14:textId="77777777" w:rsidTr="00234F57">
        <w:tc>
          <w:tcPr>
            <w:tcW w:w="1795" w:type="dxa"/>
          </w:tcPr>
          <w:p w14:paraId="73E859CC" w14:textId="1CF1E539" w:rsidR="00F64022" w:rsidRPr="004251C6" w:rsidRDefault="00A1459F" w:rsidP="00234F57">
            <w:pPr>
              <w:jc w:val="right"/>
              <w:rPr>
                <w:rFonts w:asciiTheme="minorEastAsia" w:hAnsiTheme="minorEastAsia"/>
                <w:noProof/>
              </w:rPr>
            </w:pPr>
            <w:r w:rsidRPr="004251C6">
              <w:rPr>
                <w:rFonts w:asciiTheme="minorEastAsia" w:hAnsiTheme="minorEastAsia" w:hint="eastAsia"/>
                <w:noProof/>
              </w:rPr>
              <w:t>聯絡電話</w:t>
            </w:r>
            <w:r w:rsidR="00763B54" w:rsidRPr="004251C6">
              <w:rPr>
                <w:rFonts w:asciiTheme="minorEastAsia" w:hAnsiTheme="minorEastAsia"/>
                <w:noProof/>
              </w:rPr>
              <w:t>:</w:t>
            </w:r>
          </w:p>
        </w:tc>
        <w:tc>
          <w:tcPr>
            <w:tcW w:w="7115" w:type="dxa"/>
          </w:tcPr>
          <w:p w14:paraId="33C9EEA8" w14:textId="3A5E0C49" w:rsidR="00F64022" w:rsidRPr="004251C6" w:rsidRDefault="00D365DA" w:rsidP="00FD0494">
            <w:pPr>
              <w:jc w:val="both"/>
              <w:rPr>
                <w:rFonts w:asciiTheme="minorEastAsia" w:hAnsiTheme="minorEastAsia"/>
                <w:bCs/>
              </w:rPr>
            </w:pPr>
            <w:r w:rsidRPr="004251C6">
              <w:rPr>
                <w:rFonts w:asciiTheme="minorEastAsia" w:hAnsiTheme="minorEastAsia"/>
                <w:bCs/>
              </w:rPr>
              <w:t>+852 3709 4589</w:t>
            </w:r>
          </w:p>
        </w:tc>
      </w:tr>
      <w:tr w:rsidR="00F64022" w:rsidRPr="004251C6" w14:paraId="07A9DAFF" w14:textId="77777777" w:rsidTr="00234F57">
        <w:tc>
          <w:tcPr>
            <w:tcW w:w="1795" w:type="dxa"/>
          </w:tcPr>
          <w:p w14:paraId="431A1973" w14:textId="58B800FF" w:rsidR="00F64022" w:rsidRPr="004251C6" w:rsidRDefault="00A1459F" w:rsidP="00234F57">
            <w:pPr>
              <w:jc w:val="right"/>
              <w:rPr>
                <w:rFonts w:asciiTheme="minorEastAsia" w:hAnsiTheme="minorEastAsia"/>
                <w:noProof/>
              </w:rPr>
            </w:pPr>
            <w:r w:rsidRPr="004251C6">
              <w:rPr>
                <w:rFonts w:asciiTheme="minorEastAsia" w:hAnsiTheme="minorEastAsia" w:hint="eastAsia"/>
                <w:noProof/>
              </w:rPr>
              <w:t>電子郵箱</w:t>
            </w:r>
            <w:r w:rsidR="00763B54" w:rsidRPr="004251C6">
              <w:rPr>
                <w:rFonts w:asciiTheme="minorEastAsia" w:hAnsiTheme="minorEastAsia"/>
                <w:noProof/>
              </w:rPr>
              <w:t>:</w:t>
            </w:r>
          </w:p>
        </w:tc>
        <w:tc>
          <w:tcPr>
            <w:tcW w:w="7115" w:type="dxa"/>
          </w:tcPr>
          <w:p w14:paraId="5B4F2E23" w14:textId="3B7503E1" w:rsidR="00F64022" w:rsidRPr="004251C6" w:rsidRDefault="00234F57" w:rsidP="00FD0494">
            <w:pPr>
              <w:jc w:val="both"/>
              <w:rPr>
                <w:rFonts w:asciiTheme="minorEastAsia" w:hAnsiTheme="minorEastAsia"/>
                <w:bCs/>
              </w:rPr>
            </w:pPr>
            <w:r w:rsidRPr="004251C6">
              <w:rPr>
                <w:rFonts w:asciiTheme="minorEastAsia" w:hAnsiTheme="minorEastAsia"/>
                <w:bCs/>
              </w:rPr>
              <w:t>visit@build4asia.com</w:t>
            </w:r>
          </w:p>
        </w:tc>
      </w:tr>
    </w:tbl>
    <w:p w14:paraId="76CBFBD7" w14:textId="77777777" w:rsidR="00F76782" w:rsidRPr="004251C6" w:rsidRDefault="00F76782">
      <w:pPr>
        <w:rPr>
          <w:rFonts w:asciiTheme="minorEastAsia" w:hAnsiTheme="minorEastAsia"/>
          <w:lang w:val="en-GB"/>
        </w:rPr>
      </w:pPr>
    </w:p>
    <w:sectPr w:rsidR="00F76782" w:rsidRPr="004251C6">
      <w:footerReference w:type="even" r:id="rId14"/>
      <w:footerReference w:type="defaul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48DEE" w14:textId="77777777" w:rsidR="00AC33E8" w:rsidRDefault="00AC33E8" w:rsidP="00F76782">
      <w:pPr>
        <w:spacing w:after="0" w:line="240" w:lineRule="auto"/>
      </w:pPr>
      <w:r>
        <w:separator/>
      </w:r>
    </w:p>
  </w:endnote>
  <w:endnote w:type="continuationSeparator" w:id="0">
    <w:p w14:paraId="5D441D79" w14:textId="77777777" w:rsidR="00AC33E8" w:rsidRDefault="00AC33E8" w:rsidP="00F76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8AE58" w14:textId="45783BBA" w:rsidR="00F76782" w:rsidRDefault="00F7678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0982EDB" wp14:editId="3A6B721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586737855" name="Text Box 2" descr="Information 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E5FF16" w14:textId="5877E527" w:rsidR="00F76782" w:rsidRPr="00F76782" w:rsidRDefault="00F76782" w:rsidP="00F76782">
                          <w:pPr>
                            <w:spacing w:after="0"/>
                            <w:rPr>
                              <w:rFonts w:ascii="Rockwell" w:eastAsia="Rockwell" w:hAnsi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</w:pPr>
                          <w:r w:rsidRPr="00F76782">
                            <w:rPr>
                              <w:rFonts w:ascii="Rockwell" w:eastAsia="Rockwell" w:hAnsi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982E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formation Classification: Gener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EE5FF16" w14:textId="5877E527" w:rsidR="00F76782" w:rsidRPr="00F76782" w:rsidRDefault="00F76782" w:rsidP="00F76782">
                    <w:pPr>
                      <w:spacing w:after="0"/>
                      <w:rPr>
                        <w:rFonts w:ascii="Rockwell" w:eastAsia="Rockwell" w:hAnsi="Rockwell" w:cs="Rockwell"/>
                        <w:noProof/>
                        <w:color w:val="0078D7"/>
                        <w:sz w:val="18"/>
                        <w:szCs w:val="18"/>
                      </w:rPr>
                    </w:pPr>
                    <w:r w:rsidRPr="00F76782">
                      <w:rPr>
                        <w:rFonts w:ascii="Rockwell" w:eastAsia="Rockwell" w:hAnsi="Rockwell" w:cs="Rockwell"/>
                        <w:noProof/>
                        <w:color w:val="0078D7"/>
                        <w:sz w:val="18"/>
                        <w:szCs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A8921" w14:textId="0AB4674B" w:rsidR="00F76782" w:rsidRDefault="00F7678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5EB5CEC" wp14:editId="3CFE358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2035875389" name="Text Box 3" descr="Information 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AE9189" w14:textId="7D11F594" w:rsidR="00F76782" w:rsidRPr="00F76782" w:rsidRDefault="00F76782" w:rsidP="00F76782">
                          <w:pPr>
                            <w:spacing w:after="0"/>
                            <w:rPr>
                              <w:rFonts w:ascii="Rockwell" w:eastAsia="Rockwell" w:hAnsi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</w:pPr>
                          <w:r w:rsidRPr="00F76782">
                            <w:rPr>
                              <w:rFonts w:ascii="Rockwell" w:eastAsia="Rockwell" w:hAnsi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EB5CE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Information Classification: Gener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0DAE9189" w14:textId="7D11F594" w:rsidR="00F76782" w:rsidRPr="00F76782" w:rsidRDefault="00F76782" w:rsidP="00F76782">
                    <w:pPr>
                      <w:spacing w:after="0"/>
                      <w:rPr>
                        <w:rFonts w:ascii="Rockwell" w:eastAsia="Rockwell" w:hAnsi="Rockwell" w:cs="Rockwell"/>
                        <w:noProof/>
                        <w:color w:val="0078D7"/>
                        <w:sz w:val="18"/>
                        <w:szCs w:val="18"/>
                      </w:rPr>
                    </w:pPr>
                    <w:r w:rsidRPr="00F76782">
                      <w:rPr>
                        <w:rFonts w:ascii="Rockwell" w:eastAsia="Rockwell" w:hAnsi="Rockwell" w:cs="Rockwell"/>
                        <w:noProof/>
                        <w:color w:val="0078D7"/>
                        <w:sz w:val="18"/>
                        <w:szCs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1E3CF" w14:textId="1E466A4E" w:rsidR="00F76782" w:rsidRDefault="00F7678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E68F46D" wp14:editId="576AC95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552307584" name="Text Box 1" descr="Information 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555034" w14:textId="46F2AA77" w:rsidR="00F76782" w:rsidRPr="00F76782" w:rsidRDefault="00F76782" w:rsidP="00F76782">
                          <w:pPr>
                            <w:spacing w:after="0"/>
                            <w:rPr>
                              <w:rFonts w:ascii="Rockwell" w:eastAsia="Rockwell" w:hAnsi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</w:pPr>
                          <w:r w:rsidRPr="00F76782">
                            <w:rPr>
                              <w:rFonts w:ascii="Rockwell" w:eastAsia="Rockwell" w:hAnsi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68F46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formation Classification: Gener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F555034" w14:textId="46F2AA77" w:rsidR="00F76782" w:rsidRPr="00F76782" w:rsidRDefault="00F76782" w:rsidP="00F76782">
                    <w:pPr>
                      <w:spacing w:after="0"/>
                      <w:rPr>
                        <w:rFonts w:ascii="Rockwell" w:eastAsia="Rockwell" w:hAnsi="Rockwell" w:cs="Rockwell"/>
                        <w:noProof/>
                        <w:color w:val="0078D7"/>
                        <w:sz w:val="18"/>
                        <w:szCs w:val="18"/>
                      </w:rPr>
                    </w:pPr>
                    <w:r w:rsidRPr="00F76782">
                      <w:rPr>
                        <w:rFonts w:ascii="Rockwell" w:eastAsia="Rockwell" w:hAnsi="Rockwell" w:cs="Rockwell"/>
                        <w:noProof/>
                        <w:color w:val="0078D7"/>
                        <w:sz w:val="18"/>
                        <w:szCs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0C716" w14:textId="77777777" w:rsidR="00AC33E8" w:rsidRDefault="00AC33E8" w:rsidP="00F76782">
      <w:pPr>
        <w:spacing w:after="0" w:line="240" w:lineRule="auto"/>
      </w:pPr>
      <w:r>
        <w:separator/>
      </w:r>
    </w:p>
  </w:footnote>
  <w:footnote w:type="continuationSeparator" w:id="0">
    <w:p w14:paraId="22BE6811" w14:textId="77777777" w:rsidR="00AC33E8" w:rsidRDefault="00AC33E8" w:rsidP="00F767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163"/>
    <w:rsid w:val="00006E0D"/>
    <w:rsid w:val="000142D7"/>
    <w:rsid w:val="0006352C"/>
    <w:rsid w:val="00073562"/>
    <w:rsid w:val="000826EE"/>
    <w:rsid w:val="00091E7F"/>
    <w:rsid w:val="0009373F"/>
    <w:rsid w:val="000A0FEE"/>
    <w:rsid w:val="000A63CE"/>
    <w:rsid w:val="000E4029"/>
    <w:rsid w:val="001114E4"/>
    <w:rsid w:val="00143C2B"/>
    <w:rsid w:val="00167E69"/>
    <w:rsid w:val="001805C6"/>
    <w:rsid w:val="00194FAD"/>
    <w:rsid w:val="001B59E7"/>
    <w:rsid w:val="001E4EB7"/>
    <w:rsid w:val="00234F57"/>
    <w:rsid w:val="00260D8B"/>
    <w:rsid w:val="00290163"/>
    <w:rsid w:val="002A7A4C"/>
    <w:rsid w:val="002B4383"/>
    <w:rsid w:val="003122F0"/>
    <w:rsid w:val="003133F8"/>
    <w:rsid w:val="00360CDA"/>
    <w:rsid w:val="00366C2C"/>
    <w:rsid w:val="003946E5"/>
    <w:rsid w:val="003A5DC7"/>
    <w:rsid w:val="003C559B"/>
    <w:rsid w:val="003E3EC0"/>
    <w:rsid w:val="003F6DA5"/>
    <w:rsid w:val="004251C6"/>
    <w:rsid w:val="0043083D"/>
    <w:rsid w:val="004478ED"/>
    <w:rsid w:val="0045287F"/>
    <w:rsid w:val="00467E08"/>
    <w:rsid w:val="00490ACE"/>
    <w:rsid w:val="004A0463"/>
    <w:rsid w:val="004A291B"/>
    <w:rsid w:val="004C00EF"/>
    <w:rsid w:val="004E11BF"/>
    <w:rsid w:val="00502BF2"/>
    <w:rsid w:val="0050730E"/>
    <w:rsid w:val="0051705C"/>
    <w:rsid w:val="005236B9"/>
    <w:rsid w:val="005775E6"/>
    <w:rsid w:val="00577F2E"/>
    <w:rsid w:val="005933AB"/>
    <w:rsid w:val="005B32E2"/>
    <w:rsid w:val="005E2307"/>
    <w:rsid w:val="00613A32"/>
    <w:rsid w:val="006171D9"/>
    <w:rsid w:val="00620B90"/>
    <w:rsid w:val="00696CE6"/>
    <w:rsid w:val="006A67F3"/>
    <w:rsid w:val="006D63B4"/>
    <w:rsid w:val="006F6264"/>
    <w:rsid w:val="00705F16"/>
    <w:rsid w:val="00707436"/>
    <w:rsid w:val="00742FAD"/>
    <w:rsid w:val="0075786C"/>
    <w:rsid w:val="00763B54"/>
    <w:rsid w:val="00783B8F"/>
    <w:rsid w:val="007A6775"/>
    <w:rsid w:val="007C645C"/>
    <w:rsid w:val="007E0E32"/>
    <w:rsid w:val="007F356A"/>
    <w:rsid w:val="00801E16"/>
    <w:rsid w:val="00824DD4"/>
    <w:rsid w:val="00856B84"/>
    <w:rsid w:val="00873949"/>
    <w:rsid w:val="008B02FE"/>
    <w:rsid w:val="008B7FF4"/>
    <w:rsid w:val="008C10C5"/>
    <w:rsid w:val="008D2DC6"/>
    <w:rsid w:val="008D7ABD"/>
    <w:rsid w:val="008E4E43"/>
    <w:rsid w:val="009006E4"/>
    <w:rsid w:val="0090756E"/>
    <w:rsid w:val="00932983"/>
    <w:rsid w:val="009454E1"/>
    <w:rsid w:val="009823DA"/>
    <w:rsid w:val="00985862"/>
    <w:rsid w:val="009A0ADE"/>
    <w:rsid w:val="009B28F5"/>
    <w:rsid w:val="009C44CA"/>
    <w:rsid w:val="009D35D3"/>
    <w:rsid w:val="009E6157"/>
    <w:rsid w:val="00A13986"/>
    <w:rsid w:val="00A1459F"/>
    <w:rsid w:val="00AA4F67"/>
    <w:rsid w:val="00AB3EB1"/>
    <w:rsid w:val="00AB6B69"/>
    <w:rsid w:val="00AC33E8"/>
    <w:rsid w:val="00AD2562"/>
    <w:rsid w:val="00B07A9E"/>
    <w:rsid w:val="00B15111"/>
    <w:rsid w:val="00B36F3F"/>
    <w:rsid w:val="00B37F40"/>
    <w:rsid w:val="00B67256"/>
    <w:rsid w:val="00B724A7"/>
    <w:rsid w:val="00B802C6"/>
    <w:rsid w:val="00B8126A"/>
    <w:rsid w:val="00B8707B"/>
    <w:rsid w:val="00B94AE1"/>
    <w:rsid w:val="00B97BC0"/>
    <w:rsid w:val="00BA51F9"/>
    <w:rsid w:val="00BB73B0"/>
    <w:rsid w:val="00BB7453"/>
    <w:rsid w:val="00BB75B9"/>
    <w:rsid w:val="00BC04D0"/>
    <w:rsid w:val="00BD4BC4"/>
    <w:rsid w:val="00BD6F3C"/>
    <w:rsid w:val="00BE5E71"/>
    <w:rsid w:val="00BF3807"/>
    <w:rsid w:val="00C110A0"/>
    <w:rsid w:val="00C17F23"/>
    <w:rsid w:val="00C31248"/>
    <w:rsid w:val="00C82A70"/>
    <w:rsid w:val="00CC5751"/>
    <w:rsid w:val="00D001BA"/>
    <w:rsid w:val="00D17878"/>
    <w:rsid w:val="00D2075A"/>
    <w:rsid w:val="00D2165E"/>
    <w:rsid w:val="00D365DA"/>
    <w:rsid w:val="00D53973"/>
    <w:rsid w:val="00D724A8"/>
    <w:rsid w:val="00D83FA0"/>
    <w:rsid w:val="00D85472"/>
    <w:rsid w:val="00DB147F"/>
    <w:rsid w:val="00DD40DA"/>
    <w:rsid w:val="00DF5029"/>
    <w:rsid w:val="00E06B87"/>
    <w:rsid w:val="00E507D7"/>
    <w:rsid w:val="00E65E9B"/>
    <w:rsid w:val="00E930E2"/>
    <w:rsid w:val="00EA2032"/>
    <w:rsid w:val="00EC40AD"/>
    <w:rsid w:val="00EC6BD4"/>
    <w:rsid w:val="00ED0541"/>
    <w:rsid w:val="00ED18B9"/>
    <w:rsid w:val="00ED7913"/>
    <w:rsid w:val="00EF1B80"/>
    <w:rsid w:val="00F139BE"/>
    <w:rsid w:val="00F342E2"/>
    <w:rsid w:val="00F35D67"/>
    <w:rsid w:val="00F3747B"/>
    <w:rsid w:val="00F43E2D"/>
    <w:rsid w:val="00F549CD"/>
    <w:rsid w:val="00F64022"/>
    <w:rsid w:val="00F72057"/>
    <w:rsid w:val="00F76782"/>
    <w:rsid w:val="00FF0BAA"/>
    <w:rsid w:val="20FCB654"/>
    <w:rsid w:val="4EA0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F59F9"/>
  <w15:chartTrackingRefBased/>
  <w15:docId w15:val="{C8F9BF82-A209-44ED-8CE8-32051075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767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782"/>
  </w:style>
  <w:style w:type="character" w:styleId="Strong">
    <w:name w:val="Strong"/>
    <w:basedOn w:val="DefaultParagraphFont"/>
    <w:uiPriority w:val="22"/>
    <w:qFormat/>
    <w:rsid w:val="00B67256"/>
    <w:rPr>
      <w:b/>
      <w:bCs/>
    </w:rPr>
  </w:style>
  <w:style w:type="character" w:styleId="Hyperlink">
    <w:name w:val="Hyperlink"/>
    <w:basedOn w:val="DefaultParagraphFont"/>
    <w:uiPriority w:val="99"/>
    <w:unhideWhenUsed/>
    <w:rsid w:val="00B67256"/>
    <w:rPr>
      <w:color w:val="0000FF"/>
      <w:u w:val="single"/>
    </w:rPr>
  </w:style>
  <w:style w:type="table" w:styleId="TableGrid">
    <w:name w:val="Table Grid"/>
    <w:basedOn w:val="TableNormal"/>
    <w:uiPriority w:val="39"/>
    <w:rsid w:val="00B67256"/>
    <w:pPr>
      <w:spacing w:after="0" w:line="240" w:lineRule="auto"/>
    </w:pPr>
    <w:rPr>
      <w:kern w:val="0"/>
      <w:lang w:val="en-US"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06E0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F50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nformamarkets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inkedin.com/company/build4asia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facebook.com/Build4Asia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build4asia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242069E645E74B8BCBEB553F3D2987" ma:contentTypeVersion="18" ma:contentTypeDescription="Create a new document." ma:contentTypeScope="" ma:versionID="5271aacd96f93d229a033cc213c3e4a4">
  <xsd:schema xmlns:xsd="http://www.w3.org/2001/XMLSchema" xmlns:xs="http://www.w3.org/2001/XMLSchema" xmlns:p="http://schemas.microsoft.com/office/2006/metadata/properties" xmlns:ns2="24626e05-8497-462d-bbe2-4023a152b627" xmlns:ns3="2672cb9f-3938-4ded-83c7-b07aacc557fb" targetNamespace="http://schemas.microsoft.com/office/2006/metadata/properties" ma:root="true" ma:fieldsID="081c67fa3d92e87fde8fc9bcd1dbe789" ns2:_="" ns3:_="">
    <xsd:import namespace="24626e05-8497-462d-bbe2-4023a152b627"/>
    <xsd:import namespace="2672cb9f-3938-4ded-83c7-b07aacc557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26e05-8497-462d-bbe2-4023a152b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dc0606b-8e5a-4aee-a68c-f4efcab0e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2cb9f-3938-4ded-83c7-b07aacc557f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bdf3913-f22d-4492-9288-14f62bb79a57}" ma:internalName="TaxCatchAll" ma:showField="CatchAllData" ma:web="2672cb9f-3938-4ded-83c7-b07aacc557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24626e05-8497-462d-bbe2-4023a152b627" xsi:nil="true"/>
    <SharedWithUsers xmlns="2672cb9f-3938-4ded-83c7-b07aacc557fb">
      <UserInfo>
        <DisplayName/>
        <AccountId xsi:nil="true"/>
        <AccountType/>
      </UserInfo>
    </SharedWithUsers>
    <lcf76f155ced4ddcb4097134ff3c332f xmlns="24626e05-8497-462d-bbe2-4023a152b627">
      <Terms xmlns="http://schemas.microsoft.com/office/infopath/2007/PartnerControls"/>
    </lcf76f155ced4ddcb4097134ff3c332f>
    <TaxCatchAll xmlns="2672cb9f-3938-4ded-83c7-b07aacc557fb" xsi:nil="true"/>
  </documentManagement>
</p:properties>
</file>

<file path=customXml/itemProps1.xml><?xml version="1.0" encoding="utf-8"?>
<ds:datastoreItem xmlns:ds="http://schemas.openxmlformats.org/officeDocument/2006/customXml" ds:itemID="{4CA9C074-3849-4FD7-9501-EF36CDC65D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179DC7-24C7-46D8-9401-7C121C83B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626e05-8497-462d-bbe2-4023a152b627"/>
    <ds:schemaRef ds:uri="2672cb9f-3938-4ded-83c7-b07aacc55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B2CF13-DADD-4603-84A0-E095B86C7222}">
  <ds:schemaRefs>
    <ds:schemaRef ds:uri="http://schemas.microsoft.com/office/2006/metadata/properties"/>
    <ds:schemaRef ds:uri="http://schemas.microsoft.com/office/infopath/2007/PartnerControls"/>
    <ds:schemaRef ds:uri="24626e05-8497-462d-bbe2-4023a152b627"/>
    <ds:schemaRef ds:uri="2672cb9f-3938-4ded-83c7-b07aacc557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1261</TotalTime>
  <Pages>2</Pages>
  <Words>228</Words>
  <Characters>1300</Characters>
  <Application>Microsoft Office Word</Application>
  <DocSecurity>0</DocSecurity>
  <Lines>10</Lines>
  <Paragraphs>3</Paragraphs>
  <ScaleCrop>false</ScaleCrop>
  <Company>Informa plc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Lau, Calvin</dc:creator>
  <cp:keywords/>
  <dc:description/>
  <cp:lastModifiedBy>Lau, Calvin</cp:lastModifiedBy>
  <cp:revision>151</cp:revision>
  <dcterms:created xsi:type="dcterms:W3CDTF">2023-12-05T04:00:00Z</dcterms:created>
  <dcterms:modified xsi:type="dcterms:W3CDTF">2024-03-02T08:51:00Z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5c865580,5e93b2bf,7958fe3d</vt:lpwstr>
  </property>
  <property fmtid="{D5CDD505-2E9C-101B-9397-08002B2CF9AE}" pid="3" name="ClassificationContentMarkingFooterFontProps">
    <vt:lpwstr>#0078d7,9,Rockwell</vt:lpwstr>
  </property>
  <property fmtid="{D5CDD505-2E9C-101B-9397-08002B2CF9AE}" pid="4" name="ClassificationContentMarkingFooterText">
    <vt:lpwstr>Information Classification: General</vt:lpwstr>
  </property>
  <property fmtid="{D5CDD505-2E9C-101B-9397-08002B2CF9AE}" pid="5" name="MSIP_Label_2bbab825-a111-45e4-86a1-18cee0005896_Enabled">
    <vt:lpwstr>true</vt:lpwstr>
  </property>
  <property fmtid="{D5CDD505-2E9C-101B-9397-08002B2CF9AE}" pid="6" name="MSIP_Label_2bbab825-a111-45e4-86a1-18cee0005896_SetDate">
    <vt:lpwstr>2023-12-05T04:00:51Z</vt:lpwstr>
  </property>
  <property fmtid="{D5CDD505-2E9C-101B-9397-08002B2CF9AE}" pid="7" name="MSIP_Label_2bbab825-a111-45e4-86a1-18cee0005896_Method">
    <vt:lpwstr>Standard</vt:lpwstr>
  </property>
  <property fmtid="{D5CDD505-2E9C-101B-9397-08002B2CF9AE}" pid="8" name="MSIP_Label_2bbab825-a111-45e4-86a1-18cee0005896_Name">
    <vt:lpwstr>2bbab825-a111-45e4-86a1-18cee0005896</vt:lpwstr>
  </property>
  <property fmtid="{D5CDD505-2E9C-101B-9397-08002B2CF9AE}" pid="9" name="MSIP_Label_2bbab825-a111-45e4-86a1-18cee0005896_SiteId">
    <vt:lpwstr>2567d566-604c-408a-8a60-55d0dc9d9d6b</vt:lpwstr>
  </property>
  <property fmtid="{D5CDD505-2E9C-101B-9397-08002B2CF9AE}" pid="10" name="MSIP_Label_2bbab825-a111-45e4-86a1-18cee0005896_ActionId">
    <vt:lpwstr>e58f8e23-62bd-4632-9eaa-d29da9af2915</vt:lpwstr>
  </property>
  <property fmtid="{D5CDD505-2E9C-101B-9397-08002B2CF9AE}" pid="11" name="MSIP_Label_2bbab825-a111-45e4-86a1-18cee0005896_ContentBits">
    <vt:lpwstr>2</vt:lpwstr>
  </property>
  <property fmtid="{D5CDD505-2E9C-101B-9397-08002B2CF9AE}" pid="12" name="MediaServiceImageTags">
    <vt:lpwstr/>
  </property>
  <property fmtid="{D5CDD505-2E9C-101B-9397-08002B2CF9AE}" pid="13" name="ContentTypeId">
    <vt:lpwstr>0x010100B3242069E645E74B8BCBEB553F3D2987</vt:lpwstr>
  </property>
</Properties>
</file>